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E15" w:rsidRPr="00AA0DE3" w:rsidRDefault="00CE5E15" w:rsidP="00CE5E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0DE3">
        <w:rPr>
          <w:rFonts w:ascii="Times New Roman" w:hAnsi="Times New Roman"/>
          <w:b/>
          <w:sz w:val="24"/>
          <w:szCs w:val="24"/>
        </w:rPr>
        <w:t>РЕСПУБЛИКА КАРЕЛИЯ</w:t>
      </w:r>
    </w:p>
    <w:p w:rsidR="00CE5E15" w:rsidRPr="00AA0DE3" w:rsidRDefault="00CE5E15" w:rsidP="00CE5E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0DE3"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CE5E15" w:rsidRPr="00AA0DE3" w:rsidRDefault="00CE5E15" w:rsidP="00CE5E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0DE3">
        <w:rPr>
          <w:rFonts w:ascii="Times New Roman" w:hAnsi="Times New Roman"/>
          <w:b/>
          <w:sz w:val="24"/>
          <w:szCs w:val="24"/>
        </w:rPr>
        <w:t>«СУККОЗЕРСКОЕ СЕЛЬСКОЕ ПОСЕЛЕНИЕ»</w:t>
      </w:r>
    </w:p>
    <w:p w:rsidR="00CE5E15" w:rsidRPr="00AA0DE3" w:rsidRDefault="00CE5E15" w:rsidP="00CE5E1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AA0DE3">
        <w:rPr>
          <w:rFonts w:ascii="Times New Roman" w:hAnsi="Times New Roman" w:cs="Times New Roman"/>
          <w:sz w:val="24"/>
          <w:szCs w:val="24"/>
        </w:rPr>
        <w:t>СОВЕТ СУККОЗЕРСКОГО СЕЛЬСКОГО ПОСЕЛЕНИЯ</w:t>
      </w:r>
    </w:p>
    <w:p w:rsidR="00CE5E15" w:rsidRPr="00AA0DE3" w:rsidRDefault="00CE5E15" w:rsidP="00CE5E1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CE5E15" w:rsidRPr="00AA0DE3" w:rsidRDefault="00CE5E15" w:rsidP="00CE5E1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AA0DE3">
        <w:rPr>
          <w:rFonts w:ascii="Times New Roman" w:hAnsi="Times New Roman" w:cs="Times New Roman"/>
          <w:sz w:val="24"/>
          <w:szCs w:val="24"/>
        </w:rPr>
        <w:t>РЕШЕНИЕ</w:t>
      </w:r>
    </w:p>
    <w:p w:rsidR="00CE5E15" w:rsidRPr="00AA0DE3" w:rsidRDefault="00CE5E15" w:rsidP="00CE5E15">
      <w:pPr>
        <w:pStyle w:val="ConsTitle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CE5E15" w:rsidRDefault="00CE5E15" w:rsidP="00CE5E1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</w:t>
      </w:r>
      <w:r w:rsidRPr="009319DF">
        <w:rPr>
          <w:rFonts w:ascii="Times New Roman" w:hAnsi="Times New Roman"/>
          <w:sz w:val="24"/>
        </w:rPr>
        <w:t xml:space="preserve"> сессии </w:t>
      </w:r>
      <w:r>
        <w:rPr>
          <w:rFonts w:ascii="Times New Roman" w:hAnsi="Times New Roman"/>
          <w:sz w:val="24"/>
        </w:rPr>
        <w:t xml:space="preserve"> 2 созыва</w:t>
      </w:r>
    </w:p>
    <w:p w:rsidR="00CE5E15" w:rsidRDefault="00CE5E15" w:rsidP="00CE5E15">
      <w:pPr>
        <w:rPr>
          <w:rFonts w:ascii="Times New Roman" w:hAnsi="Times New Roman"/>
          <w:sz w:val="24"/>
        </w:rPr>
      </w:pPr>
      <w:bookmarkStart w:id="0" w:name="_GoBack"/>
      <w:bookmarkEnd w:id="0"/>
    </w:p>
    <w:p w:rsidR="00CE5E15" w:rsidRDefault="00CE5E15" w:rsidP="00CE5E15">
      <w:pPr>
        <w:rPr>
          <w:rFonts w:ascii="Times New Roman" w:hAnsi="Times New Roman"/>
          <w:sz w:val="24"/>
        </w:rPr>
      </w:pPr>
      <w:r w:rsidRPr="00CA703F">
        <w:rPr>
          <w:rFonts w:ascii="Times New Roman" w:hAnsi="Times New Roman"/>
          <w:sz w:val="24"/>
        </w:rPr>
        <w:t xml:space="preserve">от </w:t>
      </w:r>
      <w:r>
        <w:rPr>
          <w:rFonts w:ascii="Times New Roman" w:hAnsi="Times New Roman"/>
          <w:sz w:val="24"/>
        </w:rPr>
        <w:t xml:space="preserve"> 29 августа </w:t>
      </w:r>
      <w:r w:rsidRPr="00CA703F">
        <w:rPr>
          <w:rFonts w:ascii="Times New Roman" w:hAnsi="Times New Roman"/>
          <w:sz w:val="24"/>
        </w:rPr>
        <w:t xml:space="preserve"> 2011 года</w:t>
      </w: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№   80</w:t>
      </w:r>
    </w:p>
    <w:p w:rsidR="00CE5E15" w:rsidRDefault="00CE5E15" w:rsidP="00CE5E15">
      <w:pPr>
        <w:rPr>
          <w:rFonts w:ascii="Times New Roman" w:hAnsi="Times New Roman"/>
          <w:sz w:val="24"/>
          <w:szCs w:val="24"/>
        </w:rPr>
      </w:pPr>
    </w:p>
    <w:p w:rsidR="00CE5E15" w:rsidRDefault="00CE5E15" w:rsidP="00CE5E15">
      <w:pPr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внесении изменений в решение 6 сессии 2 созыва Совета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от 08 апреля 2010 года «Об утверждении прогнозного плана (программы приватизации)  Муниципального имущества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</w:p>
    <w:p w:rsidR="00CE5E15" w:rsidRDefault="00CE5E15" w:rsidP="00CE5E15">
      <w:pPr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2010-2012 гг.»  № 34.</w:t>
      </w:r>
    </w:p>
    <w:p w:rsidR="00CE5E15" w:rsidRDefault="00CE5E15" w:rsidP="00CE5E15">
      <w:pPr>
        <w:rPr>
          <w:rFonts w:ascii="Times New Roman" w:hAnsi="Times New Roman"/>
          <w:sz w:val="24"/>
          <w:szCs w:val="24"/>
        </w:rPr>
      </w:pPr>
    </w:p>
    <w:p w:rsidR="00CE5E15" w:rsidRDefault="00CE5E15" w:rsidP="00CE5E15">
      <w:pPr>
        <w:rPr>
          <w:rFonts w:ascii="Times New Roman" w:hAnsi="Times New Roman"/>
          <w:sz w:val="24"/>
          <w:szCs w:val="24"/>
        </w:rPr>
      </w:pPr>
    </w:p>
    <w:p w:rsidR="00CE5E15" w:rsidRDefault="00CE5E15" w:rsidP="00CE5E1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На основании статей 7,8 Федерального Закона № 178-ФЗ «О приватизации государственного и муниципального имущества» от 21 декабря 2001 года  </w:t>
      </w:r>
    </w:p>
    <w:p w:rsidR="00CE5E15" w:rsidRDefault="00CE5E15" w:rsidP="00CE5E15">
      <w:pPr>
        <w:jc w:val="both"/>
        <w:rPr>
          <w:rFonts w:ascii="Times New Roman" w:hAnsi="Times New Roman"/>
          <w:sz w:val="24"/>
          <w:szCs w:val="24"/>
        </w:rPr>
      </w:pPr>
    </w:p>
    <w:p w:rsidR="00CE5E15" w:rsidRPr="00431511" w:rsidRDefault="00CE5E15" w:rsidP="00CE5E15">
      <w:pPr>
        <w:jc w:val="both"/>
        <w:rPr>
          <w:rFonts w:ascii="Times New Roman" w:hAnsi="Times New Roman"/>
          <w:sz w:val="24"/>
          <w:szCs w:val="24"/>
        </w:rPr>
      </w:pPr>
      <w:r w:rsidRPr="005D7444">
        <w:rPr>
          <w:rFonts w:ascii="Times New Roman" w:hAnsi="Times New Roman"/>
          <w:b/>
          <w:sz w:val="24"/>
          <w:szCs w:val="24"/>
        </w:rPr>
        <w:t xml:space="preserve">Совет </w:t>
      </w:r>
      <w:proofErr w:type="spellStart"/>
      <w:r w:rsidRPr="005D7444">
        <w:rPr>
          <w:rFonts w:ascii="Times New Roman" w:hAnsi="Times New Roman"/>
          <w:b/>
          <w:sz w:val="24"/>
          <w:szCs w:val="24"/>
        </w:rPr>
        <w:t>Суккозерского</w:t>
      </w:r>
      <w:proofErr w:type="spellEnd"/>
      <w:r w:rsidRPr="005D7444">
        <w:rPr>
          <w:rFonts w:ascii="Times New Roman" w:hAnsi="Times New Roman"/>
          <w:b/>
          <w:sz w:val="24"/>
          <w:szCs w:val="24"/>
        </w:rPr>
        <w:t xml:space="preserve"> сельского поселения    решил:</w:t>
      </w:r>
    </w:p>
    <w:p w:rsidR="00CE5E15" w:rsidRDefault="00CE5E15" w:rsidP="00CE5E15">
      <w:pPr>
        <w:jc w:val="both"/>
        <w:rPr>
          <w:rFonts w:ascii="Times New Roman" w:hAnsi="Times New Roman"/>
          <w:b/>
          <w:sz w:val="24"/>
          <w:szCs w:val="24"/>
        </w:rPr>
      </w:pPr>
    </w:p>
    <w:p w:rsidR="00CE5E15" w:rsidRDefault="00CE5E15" w:rsidP="00CE5E15">
      <w:pPr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Внести в решение   6 сессии 2 созыва Совета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от                  08 апреля 2010 года «Об утверждении прогнозного плана (программы приватизации)  Муниципального имущества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на 2010-2012 гг.»  № 34 следующие изменения:</w:t>
      </w:r>
    </w:p>
    <w:p w:rsidR="00CE5E15" w:rsidRDefault="00CE5E15" w:rsidP="00CE5E1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1.1. Перечень муниципальных объектов нежилого фонда, планируемых к приватизации в 2010-2012 гг. дополнить строками 7,8 следующего содержания:</w:t>
      </w:r>
    </w:p>
    <w:p w:rsidR="00CE5E15" w:rsidRDefault="00CE5E15" w:rsidP="00CE5E15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923" w:type="dxa"/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2293"/>
        <w:gridCol w:w="3287"/>
        <w:gridCol w:w="1895"/>
      </w:tblGrid>
      <w:tr w:rsidR="00CE5E15" w:rsidRPr="007D1DC3" w:rsidTr="00EE3462">
        <w:trPr>
          <w:trHeight w:val="967"/>
        </w:trPr>
        <w:tc>
          <w:tcPr>
            <w:tcW w:w="648" w:type="dxa"/>
          </w:tcPr>
          <w:p w:rsidR="00CE5E15" w:rsidRPr="007D1DC3" w:rsidRDefault="00CE5E15" w:rsidP="00EE3462">
            <w:pPr>
              <w:jc w:val="center"/>
            </w:pPr>
            <w:r w:rsidRPr="007D1DC3">
              <w:t>№</w:t>
            </w:r>
          </w:p>
          <w:p w:rsidR="00CE5E15" w:rsidRPr="007D1DC3" w:rsidRDefault="00CE5E15" w:rsidP="00EE3462">
            <w:pPr>
              <w:jc w:val="center"/>
            </w:pPr>
            <w:proofErr w:type="gramStart"/>
            <w:r w:rsidRPr="007D1DC3">
              <w:t>п</w:t>
            </w:r>
            <w:proofErr w:type="gramEnd"/>
            <w:r w:rsidRPr="007D1DC3">
              <w:t>/п</w:t>
            </w:r>
          </w:p>
        </w:tc>
        <w:tc>
          <w:tcPr>
            <w:tcW w:w="1800" w:type="dxa"/>
          </w:tcPr>
          <w:p w:rsidR="00CE5E15" w:rsidRPr="007D1DC3" w:rsidRDefault="00CE5E15" w:rsidP="00EE3462">
            <w:pPr>
              <w:jc w:val="center"/>
              <w:rPr>
                <w:b/>
              </w:rPr>
            </w:pPr>
            <w:r w:rsidRPr="007D1DC3">
              <w:rPr>
                <w:b/>
              </w:rPr>
              <w:t>Наименование имущества, планируемого к приватизации</w:t>
            </w:r>
          </w:p>
        </w:tc>
        <w:tc>
          <w:tcPr>
            <w:tcW w:w="2293" w:type="dxa"/>
          </w:tcPr>
          <w:p w:rsidR="00CE5E15" w:rsidRPr="007D1DC3" w:rsidRDefault="00CE5E15" w:rsidP="00EE3462">
            <w:pPr>
              <w:ind w:left="-133" w:firstLine="25"/>
              <w:jc w:val="center"/>
              <w:rPr>
                <w:b/>
              </w:rPr>
            </w:pPr>
            <w:r w:rsidRPr="007D1DC3">
              <w:rPr>
                <w:b/>
              </w:rPr>
              <w:t>Месторасположение имущества, планируемого к приватизации</w:t>
            </w:r>
          </w:p>
        </w:tc>
        <w:tc>
          <w:tcPr>
            <w:tcW w:w="3287" w:type="dxa"/>
          </w:tcPr>
          <w:p w:rsidR="00CE5E15" w:rsidRPr="007D1DC3" w:rsidRDefault="00CE5E15" w:rsidP="00EE3462">
            <w:pPr>
              <w:jc w:val="center"/>
              <w:rPr>
                <w:b/>
              </w:rPr>
            </w:pPr>
            <w:r w:rsidRPr="007D1DC3">
              <w:rPr>
                <w:b/>
              </w:rPr>
              <w:t>Индивидуализирующая характеристика имущества</w:t>
            </w:r>
          </w:p>
        </w:tc>
        <w:tc>
          <w:tcPr>
            <w:tcW w:w="1895" w:type="dxa"/>
          </w:tcPr>
          <w:p w:rsidR="00CE5E15" w:rsidRDefault="00CE5E15" w:rsidP="00EE3462">
            <w:pPr>
              <w:jc w:val="center"/>
              <w:rPr>
                <w:b/>
              </w:rPr>
            </w:pPr>
            <w:r w:rsidRPr="007D1DC3">
              <w:rPr>
                <w:b/>
              </w:rPr>
              <w:t xml:space="preserve">Предполагаемые сроки </w:t>
            </w:r>
          </w:p>
          <w:p w:rsidR="00CE5E15" w:rsidRPr="007D1DC3" w:rsidRDefault="00CE5E15" w:rsidP="00EE3462">
            <w:pPr>
              <w:jc w:val="center"/>
              <w:rPr>
                <w:b/>
              </w:rPr>
            </w:pPr>
            <w:r w:rsidRPr="007D1DC3">
              <w:rPr>
                <w:b/>
              </w:rPr>
              <w:t>приватизации</w:t>
            </w:r>
          </w:p>
        </w:tc>
      </w:tr>
      <w:tr w:rsidR="00CE5E15" w:rsidTr="00EE3462">
        <w:tc>
          <w:tcPr>
            <w:tcW w:w="648" w:type="dxa"/>
          </w:tcPr>
          <w:p w:rsidR="00CE5E15" w:rsidRPr="00E857A7" w:rsidRDefault="00CE5E15" w:rsidP="00EE3462">
            <w:pPr>
              <w:jc w:val="center"/>
              <w:rPr>
                <w:sz w:val="22"/>
                <w:szCs w:val="22"/>
              </w:rPr>
            </w:pPr>
            <w:r w:rsidRPr="00E857A7">
              <w:rPr>
                <w:sz w:val="22"/>
                <w:szCs w:val="22"/>
              </w:rPr>
              <w:t>7</w:t>
            </w:r>
          </w:p>
        </w:tc>
        <w:tc>
          <w:tcPr>
            <w:tcW w:w="1800" w:type="dxa"/>
          </w:tcPr>
          <w:p w:rsidR="00CE5E15" w:rsidRPr="00E857A7" w:rsidRDefault="00CE5E15" w:rsidP="00EE3462">
            <w:pPr>
              <w:jc w:val="center"/>
              <w:rPr>
                <w:sz w:val="22"/>
                <w:szCs w:val="22"/>
              </w:rPr>
            </w:pPr>
            <w:r w:rsidRPr="00E857A7">
              <w:rPr>
                <w:sz w:val="22"/>
                <w:szCs w:val="22"/>
              </w:rPr>
              <w:t>Здание</w:t>
            </w:r>
          </w:p>
          <w:p w:rsidR="00CE5E15" w:rsidRPr="00E857A7" w:rsidRDefault="00CE5E15" w:rsidP="00EE3462">
            <w:pPr>
              <w:jc w:val="center"/>
              <w:rPr>
                <w:sz w:val="22"/>
                <w:szCs w:val="22"/>
              </w:rPr>
            </w:pPr>
            <w:r w:rsidRPr="00E857A7">
              <w:rPr>
                <w:sz w:val="22"/>
                <w:szCs w:val="22"/>
              </w:rPr>
              <w:t xml:space="preserve">пристройки </w:t>
            </w:r>
          </w:p>
          <w:p w:rsidR="00CE5E15" w:rsidRPr="00E857A7" w:rsidRDefault="00CE5E15" w:rsidP="00EE3462">
            <w:pPr>
              <w:jc w:val="center"/>
              <w:rPr>
                <w:sz w:val="22"/>
                <w:szCs w:val="22"/>
              </w:rPr>
            </w:pPr>
            <w:r w:rsidRPr="00E857A7">
              <w:rPr>
                <w:sz w:val="22"/>
                <w:szCs w:val="22"/>
              </w:rPr>
              <w:t xml:space="preserve"> к столовой</w:t>
            </w:r>
          </w:p>
        </w:tc>
        <w:tc>
          <w:tcPr>
            <w:tcW w:w="2293" w:type="dxa"/>
          </w:tcPr>
          <w:p w:rsidR="00CE5E15" w:rsidRPr="00E857A7" w:rsidRDefault="00CE5E15" w:rsidP="00EE3462">
            <w:pPr>
              <w:jc w:val="center"/>
              <w:rPr>
                <w:sz w:val="22"/>
                <w:szCs w:val="22"/>
              </w:rPr>
            </w:pPr>
            <w:r w:rsidRPr="00E857A7">
              <w:rPr>
                <w:sz w:val="22"/>
                <w:szCs w:val="22"/>
              </w:rPr>
              <w:t>п. Суккозеро,</w:t>
            </w:r>
          </w:p>
          <w:p w:rsidR="00CE5E15" w:rsidRPr="00E857A7" w:rsidRDefault="00CE5E15" w:rsidP="00EE3462">
            <w:pPr>
              <w:jc w:val="center"/>
              <w:rPr>
                <w:sz w:val="22"/>
                <w:szCs w:val="22"/>
              </w:rPr>
            </w:pPr>
            <w:r w:rsidRPr="00E857A7">
              <w:rPr>
                <w:sz w:val="22"/>
                <w:szCs w:val="22"/>
              </w:rPr>
              <w:t>ул. Центральная,23</w:t>
            </w:r>
          </w:p>
        </w:tc>
        <w:tc>
          <w:tcPr>
            <w:tcW w:w="3287" w:type="dxa"/>
          </w:tcPr>
          <w:p w:rsidR="00CE5E15" w:rsidRPr="00E857A7" w:rsidRDefault="00CE5E15" w:rsidP="00EE3462">
            <w:pPr>
              <w:jc w:val="center"/>
              <w:rPr>
                <w:sz w:val="22"/>
                <w:szCs w:val="22"/>
              </w:rPr>
            </w:pPr>
            <w:r w:rsidRPr="00E857A7">
              <w:rPr>
                <w:sz w:val="22"/>
                <w:szCs w:val="22"/>
              </w:rPr>
              <w:t xml:space="preserve">Год ввода в эксплуатацию – 1977, общая площадь </w:t>
            </w:r>
            <w:smartTag w:uri="urn:schemas-microsoft-com:office:smarttags" w:element="metricconverter">
              <w:smartTagPr>
                <w:attr w:name="ProductID" w:val="59,5 кв. м"/>
              </w:smartTagPr>
              <w:r w:rsidRPr="00E857A7">
                <w:rPr>
                  <w:sz w:val="22"/>
                  <w:szCs w:val="22"/>
                </w:rPr>
                <w:t>59,5 кв. м</w:t>
              </w:r>
            </w:smartTag>
            <w:r w:rsidRPr="00E857A7">
              <w:rPr>
                <w:sz w:val="22"/>
                <w:szCs w:val="22"/>
              </w:rPr>
              <w:t xml:space="preserve">,  </w:t>
            </w:r>
            <w:proofErr w:type="gramStart"/>
            <w:r w:rsidRPr="00E857A7">
              <w:rPr>
                <w:sz w:val="22"/>
                <w:szCs w:val="22"/>
              </w:rPr>
              <w:t>одноэтажное</w:t>
            </w:r>
            <w:proofErr w:type="gramEnd"/>
            <w:r w:rsidRPr="00E857A7">
              <w:rPr>
                <w:sz w:val="22"/>
                <w:szCs w:val="22"/>
              </w:rPr>
              <w:t xml:space="preserve"> кирпичное</w:t>
            </w:r>
          </w:p>
        </w:tc>
        <w:tc>
          <w:tcPr>
            <w:tcW w:w="1895" w:type="dxa"/>
          </w:tcPr>
          <w:p w:rsidR="00CE5E15" w:rsidRPr="00E857A7" w:rsidRDefault="00CE5E15" w:rsidP="00EE34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2010-2012г.</w:t>
            </w:r>
          </w:p>
        </w:tc>
      </w:tr>
      <w:tr w:rsidR="00CE5E15" w:rsidTr="00EE3462">
        <w:tc>
          <w:tcPr>
            <w:tcW w:w="648" w:type="dxa"/>
          </w:tcPr>
          <w:p w:rsidR="00CE5E15" w:rsidRDefault="00CE5E15" w:rsidP="00EE34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00" w:type="dxa"/>
          </w:tcPr>
          <w:p w:rsidR="00CE5E15" w:rsidRDefault="00CE5E15" w:rsidP="00EE34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Встроенное помещение в здании</w:t>
            </w:r>
          </w:p>
          <w:p w:rsidR="00CE5E15" w:rsidRDefault="00CE5E15" w:rsidP="00EE34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(здание библиотеки)</w:t>
            </w:r>
          </w:p>
        </w:tc>
        <w:tc>
          <w:tcPr>
            <w:tcW w:w="2293" w:type="dxa"/>
          </w:tcPr>
          <w:p w:rsidR="00CE5E15" w:rsidRDefault="00CE5E15" w:rsidP="00EE346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уккозеро</w:t>
            </w:r>
            <w:proofErr w:type="spellEnd"/>
          </w:p>
          <w:p w:rsidR="00CE5E15" w:rsidRDefault="00CE5E15" w:rsidP="00EE34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</w:t>
            </w:r>
          </w:p>
          <w:p w:rsidR="00CE5E15" w:rsidRDefault="00CE5E15" w:rsidP="00EE34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Красноармейский,2</w:t>
            </w:r>
          </w:p>
        </w:tc>
        <w:tc>
          <w:tcPr>
            <w:tcW w:w="3287" w:type="dxa"/>
          </w:tcPr>
          <w:p w:rsidR="00CE5E15" w:rsidRPr="00E857A7" w:rsidRDefault="00CE5E15" w:rsidP="00EE3462">
            <w:pPr>
              <w:jc w:val="center"/>
              <w:rPr>
                <w:sz w:val="22"/>
                <w:szCs w:val="22"/>
              </w:rPr>
            </w:pPr>
            <w:r w:rsidRPr="00E857A7">
              <w:rPr>
                <w:sz w:val="22"/>
                <w:szCs w:val="22"/>
              </w:rPr>
              <w:t>Год ввода в эксплуатацию – 19</w:t>
            </w:r>
            <w:r>
              <w:rPr>
                <w:sz w:val="22"/>
                <w:szCs w:val="22"/>
              </w:rPr>
              <w:t>66</w:t>
            </w:r>
            <w:r w:rsidRPr="00E857A7">
              <w:rPr>
                <w:sz w:val="22"/>
                <w:szCs w:val="22"/>
              </w:rPr>
              <w:t xml:space="preserve">, общая площадь </w:t>
            </w:r>
            <w:smartTag w:uri="urn:schemas-microsoft-com:office:smarttags" w:element="metricconverter">
              <w:smartTagPr>
                <w:attr w:name="ProductID" w:val="36,6 кв. м"/>
              </w:smartTagPr>
              <w:r>
                <w:rPr>
                  <w:sz w:val="22"/>
                  <w:szCs w:val="22"/>
                </w:rPr>
                <w:t xml:space="preserve">36,6 </w:t>
              </w:r>
              <w:r w:rsidRPr="00E857A7">
                <w:rPr>
                  <w:sz w:val="22"/>
                  <w:szCs w:val="22"/>
                </w:rPr>
                <w:t>кв. м</w:t>
              </w:r>
            </w:smartTag>
            <w:r w:rsidRPr="00E857A7">
              <w:rPr>
                <w:sz w:val="22"/>
                <w:szCs w:val="22"/>
              </w:rPr>
              <w:t xml:space="preserve">,  </w:t>
            </w:r>
            <w:proofErr w:type="gramStart"/>
            <w:r w:rsidRPr="00E857A7">
              <w:rPr>
                <w:sz w:val="22"/>
                <w:szCs w:val="22"/>
              </w:rPr>
              <w:t>одноэтажное</w:t>
            </w:r>
            <w:proofErr w:type="gramEnd"/>
            <w:r w:rsidRPr="00E857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деревянное</w:t>
            </w:r>
          </w:p>
        </w:tc>
        <w:tc>
          <w:tcPr>
            <w:tcW w:w="1895" w:type="dxa"/>
          </w:tcPr>
          <w:p w:rsidR="00CE5E15" w:rsidRPr="00E857A7" w:rsidRDefault="00CE5E15" w:rsidP="00EE34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2010-2012г.</w:t>
            </w:r>
          </w:p>
        </w:tc>
      </w:tr>
    </w:tbl>
    <w:p w:rsidR="00CE5E15" w:rsidRDefault="00CE5E15" w:rsidP="00CE5E15">
      <w:pPr>
        <w:jc w:val="both"/>
        <w:rPr>
          <w:rFonts w:ascii="Times New Roman" w:hAnsi="Times New Roman"/>
          <w:sz w:val="24"/>
          <w:szCs w:val="24"/>
        </w:rPr>
      </w:pPr>
    </w:p>
    <w:p w:rsidR="00CE5E15" w:rsidRDefault="00CE5E15" w:rsidP="00CE5E15">
      <w:pPr>
        <w:jc w:val="both"/>
        <w:rPr>
          <w:rFonts w:ascii="Times New Roman" w:hAnsi="Times New Roman"/>
          <w:sz w:val="24"/>
          <w:szCs w:val="24"/>
        </w:rPr>
      </w:pPr>
    </w:p>
    <w:p w:rsidR="00CE5E15" w:rsidRDefault="00CE5E15" w:rsidP="00CE5E1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 Опубликовать (обнародовать) настоящее решение в средствах массовой информации.</w:t>
      </w:r>
    </w:p>
    <w:p w:rsidR="00CE5E15" w:rsidRDefault="00CE5E15" w:rsidP="00CE5E15">
      <w:pPr>
        <w:jc w:val="both"/>
        <w:rPr>
          <w:rFonts w:ascii="Times New Roman" w:hAnsi="Times New Roman"/>
          <w:sz w:val="24"/>
          <w:szCs w:val="24"/>
        </w:rPr>
      </w:pPr>
    </w:p>
    <w:p w:rsidR="00CE5E15" w:rsidRDefault="00CE5E15" w:rsidP="00CE5E15">
      <w:pPr>
        <w:jc w:val="both"/>
        <w:rPr>
          <w:rFonts w:ascii="Times New Roman" w:hAnsi="Times New Roman"/>
          <w:sz w:val="24"/>
          <w:szCs w:val="24"/>
        </w:rPr>
      </w:pPr>
    </w:p>
    <w:p w:rsidR="00CE5E15" w:rsidRDefault="00CE5E15" w:rsidP="00CE5E15">
      <w:pPr>
        <w:jc w:val="both"/>
        <w:rPr>
          <w:rFonts w:ascii="Times New Roman" w:hAnsi="Times New Roman"/>
          <w:sz w:val="24"/>
          <w:szCs w:val="24"/>
        </w:rPr>
      </w:pPr>
    </w:p>
    <w:p w:rsidR="00CE5E15" w:rsidRDefault="00CE5E15" w:rsidP="00CE5E1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сельского поселения                                                       А.М. Сафоненко</w:t>
      </w:r>
    </w:p>
    <w:p w:rsidR="00CE5E15" w:rsidRDefault="00CE5E15" w:rsidP="00CE5E15">
      <w:pPr>
        <w:jc w:val="both"/>
        <w:rPr>
          <w:rFonts w:ascii="Times New Roman" w:hAnsi="Times New Roman"/>
          <w:sz w:val="24"/>
          <w:szCs w:val="24"/>
        </w:rPr>
      </w:pPr>
    </w:p>
    <w:p w:rsidR="00CE5E15" w:rsidRDefault="00CE5E15" w:rsidP="00CE5E15">
      <w:pPr>
        <w:jc w:val="both"/>
        <w:rPr>
          <w:rFonts w:ascii="Times New Roman" w:hAnsi="Times New Roman"/>
          <w:sz w:val="24"/>
          <w:szCs w:val="24"/>
        </w:rPr>
      </w:pPr>
    </w:p>
    <w:p w:rsidR="00CE5E15" w:rsidRDefault="00CE5E15" w:rsidP="00CE5E15">
      <w:pPr>
        <w:rPr>
          <w:rFonts w:ascii="Times New Roman" w:hAnsi="Times New Roman"/>
          <w:sz w:val="24"/>
          <w:szCs w:val="24"/>
        </w:rPr>
      </w:pPr>
    </w:p>
    <w:p w:rsidR="00CE5E15" w:rsidRDefault="00CE5E15" w:rsidP="00CE5E15">
      <w:pPr>
        <w:rPr>
          <w:rFonts w:ascii="Times New Roman" w:hAnsi="Times New Roman"/>
          <w:sz w:val="24"/>
          <w:szCs w:val="24"/>
        </w:rPr>
      </w:pPr>
    </w:p>
    <w:p w:rsidR="00CE5E15" w:rsidRDefault="00CE5E15" w:rsidP="00CE5E15">
      <w:pPr>
        <w:rPr>
          <w:rFonts w:ascii="Times New Roman" w:hAnsi="Times New Roman"/>
          <w:sz w:val="24"/>
          <w:szCs w:val="24"/>
        </w:rPr>
      </w:pPr>
    </w:p>
    <w:p w:rsidR="00CE5E15" w:rsidRDefault="00CE5E15" w:rsidP="00CE5E15">
      <w:pPr>
        <w:rPr>
          <w:rFonts w:ascii="Times New Roman" w:hAnsi="Times New Roman"/>
          <w:sz w:val="24"/>
          <w:szCs w:val="24"/>
        </w:rPr>
      </w:pPr>
    </w:p>
    <w:p w:rsidR="00CE5E15" w:rsidRDefault="00CE5E15" w:rsidP="00CE5E15">
      <w:pPr>
        <w:rPr>
          <w:rFonts w:ascii="Times New Roman" w:hAnsi="Times New Roman"/>
          <w:sz w:val="24"/>
          <w:szCs w:val="24"/>
        </w:rPr>
      </w:pPr>
    </w:p>
    <w:p w:rsidR="00AA604A" w:rsidRDefault="00AA604A"/>
    <w:sectPr w:rsidR="00AA6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F07"/>
    <w:rsid w:val="00AA604A"/>
    <w:rsid w:val="00BE3F07"/>
    <w:rsid w:val="00CE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5E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CE5E1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4">
    <w:name w:val=" Знак"/>
    <w:basedOn w:val="a"/>
    <w:rsid w:val="00CE5E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5E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CE5E1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4">
    <w:name w:val=" Знак"/>
    <w:basedOn w:val="a"/>
    <w:rsid w:val="00CE5E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1642</Characters>
  <Application>Microsoft Office Word</Application>
  <DocSecurity>0</DocSecurity>
  <Lines>13</Lines>
  <Paragraphs>3</Paragraphs>
  <ScaleCrop>false</ScaleCrop>
  <Company>diakov.net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2019-10-30T08:43:00Z</dcterms:created>
  <dcterms:modified xsi:type="dcterms:W3CDTF">2019-10-30T08:43:00Z</dcterms:modified>
</cp:coreProperties>
</file>