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AC" w:rsidRDefault="00711AAC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5B61DA">
        <w:rPr>
          <w:rFonts w:ascii="Times New Roman" w:eastAsia="Times New Roman" w:hAnsi="Times New Roman" w:cs="Times New Roman"/>
          <w:b/>
          <w:sz w:val="28"/>
          <w:szCs w:val="28"/>
        </w:rPr>
        <w:t>нвестиционн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ый</w:t>
      </w:r>
      <w:r w:rsidR="005B61DA">
        <w:rPr>
          <w:rFonts w:ascii="Times New Roman" w:eastAsia="Times New Roman" w:hAnsi="Times New Roman" w:cs="Times New Roman"/>
          <w:b/>
          <w:sz w:val="28"/>
          <w:szCs w:val="28"/>
        </w:rPr>
        <w:t xml:space="preserve"> паспорт </w:t>
      </w:r>
    </w:p>
    <w:p w:rsidR="001B0284" w:rsidRDefault="001226F5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26F5">
        <w:rPr>
          <w:rFonts w:ascii="Times New Roman" w:eastAsia="Times New Roman" w:hAnsi="Times New Roman" w:cs="Times New Roman"/>
          <w:b/>
          <w:sz w:val="28"/>
          <w:szCs w:val="28"/>
        </w:rPr>
        <w:t>Муезерского</w:t>
      </w:r>
      <w:r w:rsidR="00711AAC" w:rsidRPr="001226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B61D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</w:t>
      </w:r>
    </w:p>
    <w:p w:rsidR="001B0284" w:rsidRPr="00711AAC" w:rsidRDefault="005B61DA" w:rsidP="00711AAC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Географическое положение</w:t>
      </w:r>
    </w:p>
    <w:tbl>
      <w:tblPr>
        <w:tblStyle w:val="23"/>
        <w:tblW w:w="13739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234"/>
        <w:gridCol w:w="8505"/>
      </w:tblGrid>
      <w:tr w:rsidR="001B0284" w:rsidTr="00711AAC"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711AAC" w:rsidRDefault="005B61DA" w:rsidP="00711A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11A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Особенности географического положения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6C8B" w:rsidRDefault="00846C8B" w:rsidP="00846C8B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Муезерский район расположен в северо-западной части  Республики Карелия вдоль границы с Финляндией. Район граничит с севера с территорией муниципального образования г. Костомукша, </w:t>
            </w: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Калевальского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района; с востока — с Беломорским, Сегежским и Медвежьегорским районами; с юга — с </w:t>
            </w: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Суоярвским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районом; с запада по линии Государственной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раницы на протяжении 163,3 км -</w:t>
            </w:r>
          </w:p>
          <w:p w:rsidR="001B0284" w:rsidRDefault="00846C8B" w:rsidP="00846C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с Финляндией.</w:t>
            </w:r>
          </w:p>
        </w:tc>
      </w:tr>
      <w:tr w:rsidR="001B0284" w:rsidTr="00711AAC">
        <w:trPr>
          <w:trHeight w:val="5409"/>
        </w:trPr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711AAC" w:rsidRDefault="005B61DA" w:rsidP="00711A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11A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Схема расположения муниципального образования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Default="009F04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782824" cy="3162300"/>
                  <wp:effectExtent l="0" t="0" r="0" b="0"/>
                  <wp:docPr id="6" name="Рисунок 6" descr="C:\Users\pukh\Downloads\Муезер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ukh\Downloads\Муезер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095" cy="3162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284" w:rsidTr="00711AAC"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711AAC" w:rsidRDefault="005B61DA" w:rsidP="00711A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11A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Административно-территориальное деление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045F" w:rsidRPr="00D118E2" w:rsidRDefault="009F045F" w:rsidP="009F045F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В состав Муезерского района входит 8 поселений:</w:t>
            </w:r>
          </w:p>
          <w:p w:rsidR="009F045F" w:rsidRPr="00D118E2" w:rsidRDefault="009F045F" w:rsidP="009F045F">
            <w:pPr>
              <w:pStyle w:val="1b"/>
              <w:widowControl w:val="0"/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2160"/>
                <w:tab w:val="num" w:pos="1777"/>
              </w:tabs>
              <w:ind w:left="6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Муезерское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городское поселение;</w:t>
            </w:r>
          </w:p>
          <w:p w:rsidR="009F045F" w:rsidRPr="00D118E2" w:rsidRDefault="009F045F" w:rsidP="009F045F">
            <w:pPr>
              <w:pStyle w:val="1b"/>
              <w:widowControl w:val="0"/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2160"/>
                <w:tab w:val="num" w:pos="1777"/>
              </w:tabs>
              <w:ind w:left="6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Ледмозерское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поселение;</w:t>
            </w:r>
          </w:p>
          <w:p w:rsidR="009F045F" w:rsidRPr="00D118E2" w:rsidRDefault="009F045F" w:rsidP="009F045F">
            <w:pPr>
              <w:pStyle w:val="1b"/>
              <w:widowControl w:val="0"/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2160"/>
                <w:tab w:val="num" w:pos="1777"/>
              </w:tabs>
              <w:ind w:left="6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Суккозерское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поселение;</w:t>
            </w:r>
          </w:p>
          <w:p w:rsidR="009F045F" w:rsidRPr="00D118E2" w:rsidRDefault="009F045F" w:rsidP="009F045F">
            <w:pPr>
              <w:pStyle w:val="1b"/>
              <w:widowControl w:val="0"/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2160"/>
                <w:tab w:val="num" w:pos="1777"/>
              </w:tabs>
              <w:ind w:left="6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Лендерское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поселение;</w:t>
            </w:r>
          </w:p>
          <w:p w:rsidR="009F045F" w:rsidRPr="00D118E2" w:rsidRDefault="009F045F" w:rsidP="009F045F">
            <w:pPr>
              <w:pStyle w:val="1b"/>
              <w:widowControl w:val="0"/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2160"/>
                <w:tab w:val="num" w:pos="1777"/>
              </w:tabs>
              <w:ind w:left="6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Воломское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поселение;</w:t>
            </w:r>
          </w:p>
          <w:p w:rsidR="009F045F" w:rsidRPr="00D118E2" w:rsidRDefault="009F045F" w:rsidP="009F045F">
            <w:pPr>
              <w:pStyle w:val="1b"/>
              <w:widowControl w:val="0"/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2160"/>
                <w:tab w:val="num" w:pos="1777"/>
              </w:tabs>
              <w:ind w:left="6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Пенингское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поселение;</w:t>
            </w:r>
          </w:p>
          <w:p w:rsidR="009F045F" w:rsidRDefault="009F045F" w:rsidP="009F045F">
            <w:pPr>
              <w:pStyle w:val="1b"/>
              <w:widowControl w:val="0"/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2160"/>
                <w:tab w:val="num" w:pos="1777"/>
              </w:tabs>
              <w:ind w:left="6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Ребольское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045F" w:rsidRDefault="009F045F" w:rsidP="009F045F">
            <w:pPr>
              <w:pStyle w:val="1b"/>
              <w:widowControl w:val="0"/>
              <w:numPr>
                <w:ilvl w:val="2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2160"/>
                <w:tab w:val="num" w:pos="1777"/>
              </w:tabs>
              <w:ind w:left="6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>Ругозерское</w:t>
            </w:r>
            <w:proofErr w:type="spellEnd"/>
            <w:r w:rsidRPr="00D118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поселение.</w:t>
            </w:r>
          </w:p>
          <w:p w:rsidR="00711AAC" w:rsidRDefault="003470EA" w:rsidP="009F04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470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Количество населенных пунктов – </w:t>
            </w:r>
            <w:r w:rsidR="00506C5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</w:t>
            </w:r>
            <w:r w:rsidRPr="003470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 </w:t>
            </w:r>
          </w:p>
          <w:p w:rsidR="001B0284" w:rsidRPr="003470EA" w:rsidRDefault="003470EA" w:rsidP="00506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0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Плотность населения в районе – </w:t>
            </w:r>
            <w:r w:rsidR="00506C5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Pr="003470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="00506C5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Pr="003470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чел</w:t>
            </w:r>
            <w:r w:rsidR="00711A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  <w:r w:rsidRPr="003470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</w:t>
            </w:r>
            <w:r w:rsidR="00711A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км</w:t>
            </w:r>
            <w:proofErr w:type="gramStart"/>
            <w:r w:rsidR="00711AAC" w:rsidRPr="00711AAC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  <w:t>2</w:t>
            </w:r>
            <w:proofErr w:type="gramEnd"/>
            <w:r w:rsidRPr="003470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1B0284" w:rsidTr="00711AAC"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711AAC" w:rsidRDefault="005B61DA" w:rsidP="00711A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11A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Схема административно-территориального деления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Default="00506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074795" cy="2881630"/>
                  <wp:effectExtent l="19050" t="0" r="1905" b="0"/>
                  <wp:docPr id="1" name="Рисунок 0" descr="Территориальное устройство местного самоуправления Муезерского муниципального райо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ерриториальное устройство местного самоуправления Муезерского муниципального района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4795" cy="2881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284" w:rsidTr="00711AAC"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711AAC" w:rsidRDefault="005B61DA" w:rsidP="00711AAC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11A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Общая площадь муниципального </w:t>
            </w:r>
            <w:r w:rsidRPr="00711A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Default="00506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660 тыс.</w:t>
            </w:r>
            <w:r w:rsidRPr="00DD22A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га</w:t>
            </w:r>
          </w:p>
        </w:tc>
      </w:tr>
    </w:tbl>
    <w:p w:rsidR="001B0284" w:rsidRPr="00154C74" w:rsidRDefault="001B0284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2"/>
        <w:tblW w:w="13230" w:type="dxa"/>
        <w:tblInd w:w="805" w:type="dxa"/>
        <w:tblLayout w:type="fixed"/>
        <w:tblLook w:val="0600"/>
      </w:tblPr>
      <w:tblGrid>
        <w:gridCol w:w="3795"/>
        <w:gridCol w:w="9435"/>
      </w:tblGrid>
      <w:tr w:rsidR="001B0284" w:rsidTr="00154C74">
        <w:tc>
          <w:tcPr>
            <w:tcW w:w="3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711AAC" w:rsidRDefault="005B61DA" w:rsidP="00711A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711A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Историческая справка</w:t>
            </w:r>
          </w:p>
        </w:tc>
        <w:tc>
          <w:tcPr>
            <w:tcW w:w="9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5A" w:rsidRPr="00DD22AE" w:rsidRDefault="00506C5A" w:rsidP="00506C5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декабря 1966 г. Указом Президиума Верховного Совета РСФСР образован Муезерский район КАССР. Центром района стал пгт. Муезерский. </w:t>
            </w:r>
          </w:p>
          <w:p w:rsidR="00506C5A" w:rsidRPr="00DD22AE" w:rsidRDefault="00506C5A" w:rsidP="00506C5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Основной производственной специализацией района стала лесозаготовка. На базе подсобного хозяйства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Ругозерского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ЛПХ в 1969 г. образован звероводческий совхоз «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Ругозерский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В 1978 г. из состава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Ругозерского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леспромхоза выделился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Ледмозерский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леспромхоз. В 1986 году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Ругозерский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Ребольский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леспромхозы объединились в комплексный Муезерский ЛПХ. </w:t>
            </w:r>
          </w:p>
          <w:p w:rsidR="00506C5A" w:rsidRPr="00DD22AE" w:rsidRDefault="00506C5A" w:rsidP="00506C5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70-80-е годы – годы интенсивного развития района. Действуют предприятия и организации: леспромхозы с подсобными хозяйствами, лесхозы, химлесхоз, лесомелиоративная машинная станция,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коопзверопромхоз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, зверосовхоз «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Ругозерский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», строительное управление, автотранспортное предприятие, дорожно-ремонтное строительное управление, районный узел связи, районные производственные управления бытового и жилищно-коммунального хозяйства, торговым обслуживанием занимались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ОРСы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леспромхозов. </w:t>
            </w:r>
          </w:p>
          <w:p w:rsidR="00506C5A" w:rsidRPr="00DD22AE" w:rsidRDefault="00506C5A" w:rsidP="00506C5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сложный период 90-х годов ликвидируются сельские и поселковые Советы, создаются новые органы местной власти – местные администрации. 21 октября 1998 г. Министерством региональной и национальной политики РФ зарегистрировано Муниципальное образование «Муезерский район». В процессе перехода к рыночной экономике одни предприятия и организации акционировались, другие сменили названия, а многие были закрыты. </w:t>
            </w:r>
          </w:p>
          <w:p w:rsidR="001B0284" w:rsidRPr="00506C5A" w:rsidRDefault="00506C5A" w:rsidP="00506C5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2000-е годы продолжился процесс реформирования социально-экономического устройства района. В посёлках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Ондозеро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Кимоваара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Мотко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Тумба,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Гимолы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закрылись учреждения образования и культуры, в 2005 году – местные администрации. В районе развивается частное предпринимательство, в основном – в сфере торговли. На основании Закона Республики Карелия с 1 февраля 2006 г. образованы новые органы местной власти –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Муезерское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городское поселение,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Воломское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Ледмозерское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Лендерское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Пенингское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Ребольское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Ругозерское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>Суккозерское</w:t>
            </w:r>
            <w:proofErr w:type="spellEnd"/>
            <w:r w:rsidRPr="00DD2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сельские поселения.</w:t>
            </w:r>
          </w:p>
        </w:tc>
      </w:tr>
    </w:tbl>
    <w:p w:rsidR="001B0284" w:rsidRDefault="001B0284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3E8A" w:rsidRPr="00343E8A" w:rsidRDefault="005B61DA" w:rsidP="00154C74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Природно-ресурсный потенциал</w:t>
      </w:r>
    </w:p>
    <w:tbl>
      <w:tblPr>
        <w:tblStyle w:val="21"/>
        <w:tblW w:w="13234" w:type="dxa"/>
        <w:tblInd w:w="820" w:type="dxa"/>
        <w:tblLayout w:type="fixed"/>
        <w:tblLook w:val="0600"/>
      </w:tblPr>
      <w:tblGrid>
        <w:gridCol w:w="3816"/>
        <w:gridCol w:w="9418"/>
      </w:tblGrid>
      <w:tr w:rsidR="001B0284" w:rsidTr="00154C74">
        <w:tc>
          <w:tcPr>
            <w:tcW w:w="38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154C74" w:rsidRDefault="005B61DA" w:rsidP="00154C7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54C7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Водные ресурсы</w:t>
            </w:r>
          </w:p>
        </w:tc>
        <w:tc>
          <w:tcPr>
            <w:tcW w:w="9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6C5A" w:rsidRPr="00323602" w:rsidRDefault="00506C5A" w:rsidP="00506C5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 пересекает Западно-Карельская возвышенность, являющаяся Беломорско-Балтийским водоразделом. Водораздельное положение района создает ему своеобразную природную специфику. Рельеф района низкогорный, сильно пересеченный, на его территории находятся истоки многих рек и речек, включая такие крупные реки Карелии, как Суна и Чирка – Кемь, реки текут практически во всех направлениях и отличаются особой чистотой; </w:t>
            </w:r>
          </w:p>
          <w:p w:rsidR="00506C5A" w:rsidRPr="00323602" w:rsidRDefault="00506C5A" w:rsidP="00506C5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Район изобилует большими и малыми озерами, также с очень чистой водой, и родниками. Выделяются четыре водно-озерные системы: </w:t>
            </w:r>
            <w:proofErr w:type="spellStart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>Чирко</w:t>
            </w:r>
            <w:proofErr w:type="spellEnd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>Кемская</w:t>
            </w:r>
            <w:proofErr w:type="spellEnd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имеющая</w:t>
            </w:r>
            <w:proofErr w:type="gramEnd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северо-восточное направление; </w:t>
            </w:r>
            <w:proofErr w:type="spellStart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>Онда</w:t>
            </w:r>
            <w:proofErr w:type="spellEnd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>Ондозерская</w:t>
            </w:r>
            <w:proofErr w:type="spellEnd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(восточное); </w:t>
            </w:r>
            <w:proofErr w:type="spellStart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>Сунско</w:t>
            </w:r>
            <w:proofErr w:type="spellEnd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>Гимольская</w:t>
            </w:r>
            <w:proofErr w:type="spellEnd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(юго-восточное) и </w:t>
            </w:r>
            <w:proofErr w:type="spellStart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Лексозерско-Лендерская</w:t>
            </w:r>
            <w:proofErr w:type="spellEnd"/>
            <w:r w:rsidRPr="003236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юго-западное направление. Все они используются для сплава на байдарках и плотах и хорошо известны российским водным туристам.</w:t>
            </w:r>
            <w:r w:rsidRPr="003236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1B0284" w:rsidRPr="00506C5A" w:rsidRDefault="001B0284" w:rsidP="003470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B0284" w:rsidTr="000E6D52">
        <w:tblPrEx>
          <w:tblCellMar>
            <w:left w:w="108" w:type="dxa"/>
            <w:right w:w="108" w:type="dxa"/>
          </w:tblCellMar>
        </w:tblPrEx>
        <w:trPr>
          <w:trHeight w:val="5286"/>
        </w:trPr>
        <w:tc>
          <w:tcPr>
            <w:tcW w:w="3816" w:type="dxa"/>
            <w:shd w:val="clear" w:color="auto" w:fill="auto"/>
          </w:tcPr>
          <w:p w:rsidR="001B0284" w:rsidRPr="00154C74" w:rsidRDefault="005B61DA" w:rsidP="00154C7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54C7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Земельные ресурсы (состав земель муниципального образования)</w:t>
            </w:r>
          </w:p>
        </w:tc>
        <w:tc>
          <w:tcPr>
            <w:tcW w:w="9418" w:type="dxa"/>
            <w:shd w:val="clear" w:color="auto" w:fill="auto"/>
          </w:tcPr>
          <w:p w:rsidR="001B0284" w:rsidRDefault="000E6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5120640" cy="3173730"/>
                  <wp:effectExtent l="0" t="0" r="3810" b="7620"/>
                  <wp:docPr id="17" name="Диаграмма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</w:t>
            </w:r>
          </w:p>
        </w:tc>
      </w:tr>
    </w:tbl>
    <w:p w:rsidR="001B0284" w:rsidRDefault="005B61DA">
      <w:pPr>
        <w:spacing w:after="20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Основные показатели социально-экономического развития</w:t>
      </w:r>
    </w:p>
    <w:p w:rsidR="001B0284" w:rsidRPr="000E6D52" w:rsidRDefault="001B0284" w:rsidP="00B60C2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0"/>
        <w:tblW w:w="1314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110"/>
        <w:gridCol w:w="9030"/>
      </w:tblGrid>
      <w:tr w:rsidR="002E5091" w:rsidTr="00DE776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DE7764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Общая численность населения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7D55B3" w:rsidRDefault="00DE7764" w:rsidP="000E6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="002E50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исленность населения – </w:t>
            </w:r>
            <w:r w:rsidR="000E6D52" w:rsidRPr="00AE2107">
              <w:rPr>
                <w:rFonts w:ascii="Times New Roman" w:eastAsia="Times New Roman" w:hAnsi="Times New Roman" w:cs="Times New Roman"/>
                <w:sz w:val="28"/>
                <w:szCs w:val="28"/>
              </w:rPr>
              <w:t>9 457</w:t>
            </w:r>
            <w:r w:rsidR="000E6D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E5091">
              <w:rPr>
                <w:rFonts w:ascii="Times New Roman" w:eastAsia="Times New Roman" w:hAnsi="Times New Roman" w:cs="Times New Roman"/>
                <w:sz w:val="28"/>
                <w:szCs w:val="28"/>
              </w:rPr>
              <w:t>чел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E5091" w:rsidTr="00DE776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DE7764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Национальный состав населения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7D55B3" w:rsidRDefault="000E6D52" w:rsidP="000E6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2E5091">
              <w:rPr>
                <w:rFonts w:ascii="Times New Roman" w:eastAsia="Times New Roman" w:hAnsi="Times New Roman" w:cs="Times New Roman"/>
                <w:sz w:val="28"/>
                <w:szCs w:val="28"/>
              </w:rPr>
              <w:t>усские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89</w:t>
            </w:r>
            <w:r w:rsidR="002E50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карелы -11%.</w:t>
            </w:r>
          </w:p>
        </w:tc>
      </w:tr>
      <w:tr w:rsidR="002E5091" w:rsidTr="00DE776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DE7764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Численность экономически </w:t>
            </w:r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активного населения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7768A5" w:rsidRDefault="000E6D52" w:rsidP="000E6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4 491 </w:t>
            </w:r>
            <w:r w:rsidR="00DE7764">
              <w:rPr>
                <w:rFonts w:ascii="Times New Roman" w:eastAsia="Times New Roman" w:hAnsi="Times New Roman" w:cs="Times New Roman"/>
                <w:sz w:val="28"/>
                <w:szCs w:val="28"/>
              </w:rPr>
              <w:t>чел.</w:t>
            </w:r>
          </w:p>
        </w:tc>
      </w:tr>
      <w:tr w:rsidR="002E5091" w:rsidTr="00DE776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DE7764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Движение населения (естественное и механическое движения населения)</w:t>
            </w:r>
          </w:p>
          <w:p w:rsidR="002E5091" w:rsidRPr="00DE7764" w:rsidRDefault="002E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7764" w:rsidRPr="00352679" w:rsidRDefault="00352679" w:rsidP="00B701E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79">
              <w:rPr>
                <w:rFonts w:ascii="Times New Roman" w:eastAsia="Times New Roman" w:hAnsi="Times New Roman" w:cs="Times New Roman"/>
                <w:sz w:val="28"/>
                <w:szCs w:val="28"/>
              </w:rPr>
              <w:t>За январь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52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декабрь </w:t>
            </w:r>
            <w:r w:rsidR="002E5091" w:rsidRPr="00352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2020г. естественная убыль </w:t>
            </w:r>
            <w:r w:rsidRPr="00352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населения составила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352679">
              <w:rPr>
                <w:rFonts w:ascii="Times New Roman" w:eastAsia="Times New Roman" w:hAnsi="Times New Roman" w:cs="Times New Roman"/>
                <w:sz w:val="28"/>
                <w:szCs w:val="28"/>
              </w:rPr>
              <w:t>218</w:t>
            </w:r>
            <w:r w:rsidR="00DE7764" w:rsidRPr="00352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человек.</w:t>
            </w:r>
          </w:p>
          <w:p w:rsidR="002E5091" w:rsidRPr="00701277" w:rsidRDefault="002E5091" w:rsidP="00DE776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Число родившихся </w:t>
            </w:r>
            <w:r w:rsidR="00352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год 74 чел., умерло- 205 человек. Прибыло в район -369 чел.,  убыло из района -456 чел.</w:t>
            </w:r>
          </w:p>
        </w:tc>
      </w:tr>
      <w:tr w:rsidR="002E5091" w:rsidTr="00DE776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DE7764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Численность официально зарегистрированных безработных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7764" w:rsidRPr="00145EE3" w:rsidRDefault="002E5091" w:rsidP="00DE776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Официально зарегистрированы в службе занятости в качестве безработных</w:t>
            </w:r>
            <w:r w:rsidR="00145EE3"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2020 год 528 чел., -  на 1 января 2021г. 165 </w:t>
            </w:r>
            <w:r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</w:t>
            </w:r>
            <w:proofErr w:type="gramStart"/>
            <w:r w:rsidR="00DE7764"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2E5091" w:rsidRPr="00145EE3" w:rsidRDefault="002E5091" w:rsidP="00DE7764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За 2020г. в службу занятости по вопросу</w:t>
            </w:r>
            <w:r w:rsidR="00145EE3"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трудоустройства обратились 605</w:t>
            </w:r>
            <w:r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 чел</w:t>
            </w:r>
            <w:r w:rsidR="00DE7764"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45EE3"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трудоустроены  251 </w:t>
            </w:r>
            <w:r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чел</w:t>
            </w:r>
            <w:r w:rsidR="00DE7764"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45EE3"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106</w:t>
            </w:r>
            <w:r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женщин.</w:t>
            </w:r>
          </w:p>
        </w:tc>
      </w:tr>
      <w:tr w:rsidR="002E5091" w:rsidTr="00DE776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842138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145E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Уровень зарегистрированной безработицы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145EE3" w:rsidRDefault="00DE7764" w:rsidP="00B70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01.01.2021 - </w:t>
            </w:r>
            <w:r w:rsidR="00145EE3"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>4,1</w:t>
            </w:r>
            <w:r w:rsidR="002E5091" w:rsidRPr="00145E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%.</w:t>
            </w:r>
          </w:p>
        </w:tc>
      </w:tr>
      <w:tr w:rsidR="002E5091" w:rsidTr="00DE7764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DE7764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Среднемесячная оплата труда работников</w:t>
            </w:r>
          </w:p>
          <w:p w:rsidR="002E5091" w:rsidRPr="00DE7764" w:rsidRDefault="002E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EAA" w:rsidRDefault="002E5091" w:rsidP="00DE77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9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январе-сентябре 2020г. средняя номинальная начисленная заработная плата работников организаций муниципального района составила </w:t>
            </w:r>
          </w:p>
          <w:p w:rsidR="002E5091" w:rsidRPr="00DE7764" w:rsidRDefault="00842138" w:rsidP="00DE77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38 620,0 </w:t>
            </w:r>
            <w:r w:rsidR="002E5091" w:rsidRPr="00646986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рубля</w:t>
            </w:r>
            <w:r w:rsidR="002E509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E5091" w:rsidTr="00E529A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DE7764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Индекс промышленного производства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646986" w:rsidRDefault="00842138" w:rsidP="00B70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121,1 </w:t>
            </w:r>
            <w:r w:rsidR="002E5091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2E5091" w:rsidTr="00842138">
        <w:tblPrEx>
          <w:tblCellMar>
            <w:left w:w="108" w:type="dxa"/>
            <w:right w:w="108" w:type="dxa"/>
          </w:tblCellMar>
        </w:tblPrEx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091" w:rsidRPr="00E529A0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29A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Численность зарегистрированных предприятий по отраслям</w:t>
            </w:r>
          </w:p>
          <w:p w:rsidR="002E5091" w:rsidRPr="00DE7764" w:rsidRDefault="002E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091" w:rsidRPr="0066163C" w:rsidRDefault="00842138" w:rsidP="00B70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4251960" cy="2567940"/>
                  <wp:effectExtent l="0" t="0" r="0" b="381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2E5091" w:rsidTr="00E529A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66163C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E529A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Численность зарегистрированных предприятий по организационно-правовым формам</w:t>
            </w: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01E8" w:rsidRPr="00D97862" w:rsidRDefault="00B701E8" w:rsidP="00B70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  <w:p w:rsidR="00E529A0" w:rsidRPr="00334F2A" w:rsidRDefault="00334F2A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4F2A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  <w:r w:rsidR="000555B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юридических лиц</w:t>
            </w:r>
          </w:p>
          <w:p w:rsidR="00E529A0" w:rsidRPr="00924FDC" w:rsidRDefault="00924FDC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4FD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коммерческих организаций</w:t>
            </w:r>
            <w:r w:rsidR="002347A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924FDC" w:rsidRPr="00924FDC" w:rsidRDefault="002347AA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24FDC" w:rsidRPr="00924F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унитарное предприятие</w:t>
            </w:r>
          </w:p>
          <w:p w:rsidR="00E529A0" w:rsidRPr="00924FDC" w:rsidRDefault="002347AA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529A0" w:rsidRPr="00924FD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акционерные общества</w:t>
            </w:r>
          </w:p>
          <w:p w:rsidR="00E529A0" w:rsidRPr="00924FDC" w:rsidRDefault="002347AA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="00E529A0" w:rsidRPr="00924FD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общества с ограниченной ответственностью</w:t>
            </w:r>
          </w:p>
          <w:p w:rsidR="00E529A0" w:rsidRPr="00D97862" w:rsidRDefault="00E529A0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924FD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некоммерческие организации</w:t>
            </w:r>
            <w:r w:rsidR="002347A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E529A0" w:rsidRDefault="002347AA" w:rsidP="00055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  <w:r w:rsidR="000555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бюджетные</w:t>
            </w:r>
          </w:p>
          <w:p w:rsidR="002347AA" w:rsidRDefault="002347AA" w:rsidP="00055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      религиозные общества  и товарищества;</w:t>
            </w:r>
          </w:p>
          <w:p w:rsidR="002347AA" w:rsidRPr="00B701E8" w:rsidRDefault="002347AA" w:rsidP="000555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        прочие</w:t>
            </w:r>
          </w:p>
        </w:tc>
      </w:tr>
      <w:tr w:rsidR="002E5091" w:rsidTr="00E529A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66163C" w:rsidRDefault="002E5091" w:rsidP="00DE7764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E529A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Объем инвестиций в основной капитал по кругу крупных и средних предприятий по источникам финансирования</w:t>
            </w:r>
          </w:p>
          <w:p w:rsidR="002E5091" w:rsidRPr="0066163C" w:rsidRDefault="002E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29A0" w:rsidRPr="00D97862" w:rsidRDefault="00E529A0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786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</w:t>
            </w:r>
            <w:r w:rsidRPr="00D9786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</w:t>
            </w:r>
            <w:r w:rsidR="00D97862" w:rsidRPr="00D97862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="00D978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97862" w:rsidRPr="00D97862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  <w:r w:rsidRPr="00D978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529A0" w:rsidRPr="00D97862" w:rsidRDefault="00E529A0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E529A0" w:rsidRPr="003A5A23" w:rsidRDefault="00E529A0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собственные средства - </w:t>
            </w:r>
            <w:r w:rsidR="00D97862"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>288</w:t>
            </w:r>
            <w:r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E529A0" w:rsidRPr="003A5A23" w:rsidRDefault="00E529A0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привлечённые средства</w:t>
            </w:r>
            <w:r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- </w:t>
            </w:r>
            <w:r w:rsidR="00D97862"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>34 829</w:t>
            </w:r>
            <w:r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E5091" w:rsidRPr="0066163C" w:rsidRDefault="00E529A0" w:rsidP="00E5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бюджетные средства - </w:t>
            </w:r>
            <w:r w:rsidR="00D97862"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>34193</w:t>
            </w:r>
            <w:r w:rsidRPr="003A5A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2E5091" w:rsidTr="00E529A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E529A0" w:rsidRDefault="002E5091">
            <w:pPr>
              <w:spacing w:after="200" w:line="240" w:lineRule="auto"/>
              <w:ind w:left="72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529A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Объем инвестиций в основной капитал по кругу крупных и средних предприятий по видам экономической деятельности</w:t>
            </w:r>
          </w:p>
          <w:p w:rsidR="002E5091" w:rsidRPr="00E529A0" w:rsidRDefault="002E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330"/>
              <w:gridCol w:w="1496"/>
              <w:gridCol w:w="1496"/>
              <w:gridCol w:w="1498"/>
            </w:tblGrid>
            <w:tr w:rsidR="002E5091" w:rsidRPr="00E529A0" w:rsidTr="00B701E8">
              <w:trPr>
                <w:tblHeader/>
              </w:trPr>
              <w:tc>
                <w:tcPr>
                  <w:tcW w:w="245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5091" w:rsidRPr="00E529A0" w:rsidRDefault="002E5091" w:rsidP="00B701E8">
                  <w:pPr>
                    <w:pStyle w:val="af"/>
                  </w:pPr>
                </w:p>
              </w:tc>
              <w:tc>
                <w:tcPr>
                  <w:tcW w:w="169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D97862" w:rsidRDefault="002E5091" w:rsidP="00B701E8">
                  <w:pPr>
                    <w:pStyle w:val="af"/>
                  </w:pPr>
                  <w:r w:rsidRPr="00E529A0">
                    <w:t>2020</w:t>
                  </w:r>
                  <w:r w:rsidR="00D97862">
                    <w:t xml:space="preserve"> год</w:t>
                  </w:r>
                </w:p>
              </w:tc>
              <w:tc>
                <w:tcPr>
                  <w:tcW w:w="8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E529A0" w:rsidRDefault="002E5091" w:rsidP="00D97862">
                  <w:pPr>
                    <w:pStyle w:val="af"/>
                  </w:pPr>
                  <w:proofErr w:type="spellStart"/>
                  <w:r w:rsidRPr="00E529A0">
                    <w:rPr>
                      <w:u w:val="single"/>
                    </w:rPr>
                    <w:t>Справочно</w:t>
                  </w:r>
                  <w:proofErr w:type="spellEnd"/>
                  <w:r w:rsidRPr="00E529A0">
                    <w:rPr>
                      <w:u w:val="single"/>
                    </w:rPr>
                    <w:br/>
                  </w:r>
                  <w:r w:rsidRPr="00E529A0">
                    <w:t>2019</w:t>
                  </w:r>
                  <w:r w:rsidRPr="00E529A0">
                    <w:br/>
                  </w:r>
                  <w:proofErr w:type="gramStart"/>
                  <w:r w:rsidRPr="00E529A0">
                    <w:t>в</w:t>
                  </w:r>
                  <w:proofErr w:type="gramEnd"/>
                  <w:r w:rsidRPr="00E529A0">
                    <w:t xml:space="preserve"> % к итогу</w:t>
                  </w:r>
                </w:p>
              </w:tc>
            </w:tr>
            <w:tr w:rsidR="002E5091" w:rsidRPr="00E529A0" w:rsidTr="00D97862">
              <w:trPr>
                <w:tblHeader/>
              </w:trPr>
              <w:tc>
                <w:tcPr>
                  <w:tcW w:w="245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091" w:rsidRPr="00E529A0" w:rsidRDefault="002E5091" w:rsidP="00B701E8"/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E529A0" w:rsidRDefault="002E5091" w:rsidP="00B701E8">
                  <w:pPr>
                    <w:pStyle w:val="af"/>
                  </w:pPr>
                  <w:r w:rsidRPr="00E529A0">
                    <w:t>тыс. рублей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E529A0" w:rsidRDefault="002E5091" w:rsidP="00B701E8">
                  <w:pPr>
                    <w:pStyle w:val="af"/>
                  </w:pPr>
                  <w:proofErr w:type="gramStart"/>
                  <w:r w:rsidRPr="00E529A0">
                    <w:t>в</w:t>
                  </w:r>
                  <w:proofErr w:type="gramEnd"/>
                  <w:r w:rsidRPr="00E529A0">
                    <w:t xml:space="preserve"> % к итогу</w:t>
                  </w:r>
                </w:p>
              </w:tc>
              <w:tc>
                <w:tcPr>
                  <w:tcW w:w="84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091" w:rsidRPr="00E529A0" w:rsidRDefault="002E5091" w:rsidP="00B701E8"/>
              </w:tc>
            </w:tr>
            <w:tr w:rsidR="002E5091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E529A0" w:rsidRDefault="002E5091" w:rsidP="00B701E8">
                  <w:pPr>
                    <w:pStyle w:val="ab"/>
                    <w:spacing w:before="120"/>
                    <w:rPr>
                      <w:b/>
                    </w:rPr>
                  </w:pPr>
                  <w:r w:rsidRPr="00E529A0">
                    <w:rPr>
                      <w:b/>
                    </w:rPr>
                    <w:t>Всего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E529A0" w:rsidRDefault="00E41E60" w:rsidP="00B701E8">
                  <w:pPr>
                    <w:pStyle w:val="ad"/>
                    <w:tabs>
                      <w:tab w:val="clear" w:pos="567"/>
                      <w:tab w:val="decimal" w:pos="1115"/>
                    </w:tabs>
                    <w:spacing w:before="120"/>
                    <w:ind w:left="113"/>
                    <w:rPr>
                      <w:b/>
                    </w:rPr>
                  </w:pPr>
                  <w:r>
                    <w:rPr>
                      <w:b/>
                    </w:rPr>
                    <w:t>35117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E529A0" w:rsidRDefault="00E41E60" w:rsidP="00B701E8">
                  <w:pPr>
                    <w:pStyle w:val="ad"/>
                    <w:tabs>
                      <w:tab w:val="clear" w:pos="567"/>
                      <w:tab w:val="decimal" w:pos="902"/>
                    </w:tabs>
                    <w:spacing w:before="120"/>
                    <w:ind w:left="113"/>
                    <w:rPr>
                      <w:b/>
                    </w:rPr>
                  </w:pPr>
                  <w:r>
                    <w:rPr>
                      <w:b/>
                    </w:rPr>
                    <w:t>69,1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E41E60" w:rsidRDefault="00E41E60" w:rsidP="00B701E8">
                  <w:pPr>
                    <w:pStyle w:val="ad"/>
                    <w:tabs>
                      <w:tab w:val="clear" w:pos="567"/>
                      <w:tab w:val="decimal" w:pos="891"/>
                    </w:tabs>
                    <w:spacing w:before="120"/>
                    <w:ind w:left="113"/>
                    <w:rPr>
                      <w:b/>
                    </w:rPr>
                  </w:pPr>
                  <w:r>
                    <w:rPr>
                      <w:b/>
                    </w:rPr>
                    <w:t>20,6</w:t>
                  </w:r>
                </w:p>
              </w:tc>
            </w:tr>
            <w:tr w:rsidR="002E5091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E529A0" w:rsidRDefault="00585DEA" w:rsidP="00B701E8">
                  <w:pPr>
                    <w:pStyle w:val="ab"/>
                    <w:ind w:left="227"/>
                  </w:pPr>
                  <w:r>
                    <w:t>Здания и сооружения, расходы на улучшение земель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585DEA" w:rsidP="00B701E8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>
                    <w:rPr>
                      <w:sz w:val="20"/>
                      <w:szCs w:val="20"/>
                    </w:rPr>
                    <w:t>2243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585DEA" w:rsidP="00B701E8">
                  <w:pPr>
                    <w:pStyle w:val="ad"/>
                    <w:tabs>
                      <w:tab w:val="clear" w:pos="567"/>
                      <w:tab w:val="decimal" w:pos="902"/>
                    </w:tabs>
                    <w:ind w:left="227"/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2147B6" w:rsidP="00B701E8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>
                    <w:rPr>
                      <w:sz w:val="20"/>
                      <w:szCs w:val="20"/>
                    </w:rPr>
                    <w:t>7,2</w:t>
                  </w:r>
                </w:p>
              </w:tc>
            </w:tr>
            <w:tr w:rsidR="002E5091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E529A0" w:rsidRDefault="002E5091" w:rsidP="00B701E8">
                  <w:pPr>
                    <w:pStyle w:val="ab"/>
                    <w:ind w:left="227"/>
                  </w:pPr>
                  <w:r w:rsidRPr="00E529A0">
                    <w:t>обрабатывающие производства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2E5091" w:rsidP="00B701E8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2E5091" w:rsidP="00B701E8">
                  <w:pPr>
                    <w:pStyle w:val="ad"/>
                    <w:tabs>
                      <w:tab w:val="clear" w:pos="567"/>
                      <w:tab w:val="decimal" w:pos="902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2E5091" w:rsidP="00B701E8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 w:rsidRPr="003A5A23">
                    <w:t>к</w:t>
                  </w:r>
                </w:p>
              </w:tc>
            </w:tr>
            <w:tr w:rsidR="002E5091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E529A0" w:rsidRDefault="002E5091" w:rsidP="00B701E8">
                  <w:pPr>
                    <w:pStyle w:val="ab"/>
                    <w:ind w:left="227"/>
                  </w:pPr>
                  <w:r w:rsidRPr="00E529A0">
                    <w:t>обеспечение электрической энергией, газом и паром; кондиционирование воздуха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2E5091" w:rsidP="00B701E8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2E5091" w:rsidP="00B701E8">
                  <w:pPr>
                    <w:pStyle w:val="ad"/>
                    <w:tabs>
                      <w:tab w:val="clear" w:pos="567"/>
                      <w:tab w:val="decimal" w:pos="902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2E5091" w:rsidP="00B701E8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 w:rsidRPr="003A5A23">
                    <w:t>к</w:t>
                  </w:r>
                </w:p>
              </w:tc>
            </w:tr>
            <w:tr w:rsidR="00D97862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7862" w:rsidRPr="00E529A0" w:rsidRDefault="00D97862" w:rsidP="00B701E8">
                  <w:pPr>
                    <w:pStyle w:val="ab"/>
                    <w:ind w:left="227"/>
                  </w:pPr>
                  <w:r w:rsidRPr="00E529A0">
                    <w:t xml:space="preserve">торговля </w:t>
                  </w:r>
                  <w:r w:rsidRPr="00E529A0">
                    <w:cr/>
                    <w:t>птовая и розничная; ремонт автотранспортных средств и мотоциклов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97862" w:rsidRPr="003A5A23" w:rsidRDefault="00D97862" w:rsidP="00872DD5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97862" w:rsidRPr="003A5A23" w:rsidRDefault="00D97862" w:rsidP="00872DD5">
                  <w:pPr>
                    <w:pStyle w:val="ad"/>
                    <w:tabs>
                      <w:tab w:val="clear" w:pos="567"/>
                      <w:tab w:val="decimal" w:pos="902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97862" w:rsidRPr="003A5A23" w:rsidRDefault="00D97862" w:rsidP="00872DD5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 w:rsidRPr="003A5A23">
                    <w:t>к</w:t>
                  </w:r>
                </w:p>
              </w:tc>
            </w:tr>
            <w:tr w:rsidR="00D97862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7862" w:rsidRPr="00E529A0" w:rsidRDefault="00D502A3" w:rsidP="00B701E8">
                  <w:pPr>
                    <w:pStyle w:val="ab"/>
                    <w:ind w:left="227"/>
                  </w:pPr>
                  <w:r>
                    <w:t>Машины, оборудование, транспортные средства, инвентарь и др</w:t>
                  </w:r>
                  <w:proofErr w:type="gramStart"/>
                  <w:r>
                    <w:t>.о</w:t>
                  </w:r>
                  <w:proofErr w:type="gramEnd"/>
                  <w:r>
                    <w:t>бъекты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97862" w:rsidRPr="003A5A23" w:rsidRDefault="00D502A3" w:rsidP="00872DD5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>
                    <w:t>19424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97862" w:rsidRPr="003A5A23" w:rsidRDefault="00D502A3" w:rsidP="00872DD5">
                  <w:pPr>
                    <w:pStyle w:val="ad"/>
                    <w:tabs>
                      <w:tab w:val="clear" w:pos="567"/>
                      <w:tab w:val="decimal" w:pos="902"/>
                    </w:tabs>
                    <w:ind w:left="227"/>
                  </w:pPr>
                  <w:r>
                    <w:t>55,3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97862" w:rsidRPr="003A5A23" w:rsidRDefault="002147B6" w:rsidP="00872DD5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>
                    <w:t>123,2</w:t>
                  </w:r>
                </w:p>
              </w:tc>
            </w:tr>
            <w:tr w:rsidR="00D97862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7862" w:rsidRPr="00E529A0" w:rsidRDefault="00D97862" w:rsidP="00B701E8">
                  <w:pPr>
                    <w:pStyle w:val="ab"/>
                    <w:ind w:left="227"/>
                  </w:pPr>
                  <w:r w:rsidRPr="00E529A0">
                    <w:t>деятельность профессиональная, научная и техническая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97862" w:rsidRPr="003A5A23" w:rsidRDefault="00D97862" w:rsidP="00872DD5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97862" w:rsidRPr="003A5A23" w:rsidRDefault="00D97862" w:rsidP="00872DD5">
                  <w:pPr>
                    <w:pStyle w:val="ad"/>
                    <w:tabs>
                      <w:tab w:val="clear" w:pos="567"/>
                      <w:tab w:val="decimal" w:pos="902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D97862" w:rsidRPr="003A5A23" w:rsidRDefault="00D97862" w:rsidP="00872DD5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 w:rsidRPr="003A5A23">
                    <w:t>к</w:t>
                  </w:r>
                </w:p>
              </w:tc>
            </w:tr>
            <w:tr w:rsidR="002E5091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E529A0" w:rsidRDefault="002E5091" w:rsidP="00B701E8">
                  <w:pPr>
                    <w:pStyle w:val="ab"/>
                    <w:ind w:left="227"/>
                  </w:pPr>
                  <w:r w:rsidRPr="00E529A0">
                    <w:t xml:space="preserve">государственное управление и обеспечение военной безопасности; социальное обеспечение 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D97862" w:rsidP="00B701E8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 w:rsidRPr="003A5A23">
                    <w:t>23437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826688" w:rsidP="00826688">
                  <w:pPr>
                    <w:pStyle w:val="ad"/>
                    <w:tabs>
                      <w:tab w:val="clear" w:pos="567"/>
                      <w:tab w:val="decimal" w:pos="897"/>
                    </w:tabs>
                  </w:pPr>
                  <w:r w:rsidRPr="003A5A23">
                    <w:t>66,7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2E5091" w:rsidP="00B701E8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 w:rsidRPr="003A5A23">
                    <w:t>2,2</w:t>
                  </w:r>
                </w:p>
              </w:tc>
            </w:tr>
            <w:tr w:rsidR="002E5091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091" w:rsidRPr="00E529A0" w:rsidRDefault="002E5091" w:rsidP="00B701E8">
                  <w:pPr>
                    <w:pStyle w:val="ab"/>
                    <w:ind w:left="227"/>
                  </w:pPr>
                  <w:r w:rsidRPr="00E529A0">
                    <w:t>образование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826688" w:rsidP="00B701E8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 w:rsidRPr="003A5A23">
                    <w:t>6570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826688" w:rsidP="00B701E8">
                  <w:pPr>
                    <w:pStyle w:val="ad"/>
                    <w:tabs>
                      <w:tab w:val="clear" w:pos="567"/>
                      <w:tab w:val="decimal" w:pos="902"/>
                    </w:tabs>
                    <w:ind w:left="227"/>
                  </w:pPr>
                  <w:r w:rsidRPr="003A5A23">
                    <w:t>18,7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E5091" w:rsidRPr="003A5A23" w:rsidRDefault="002E5091" w:rsidP="00B701E8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 w:rsidRPr="003A5A23">
                    <w:t>1,8</w:t>
                  </w:r>
                </w:p>
              </w:tc>
            </w:tr>
            <w:tr w:rsidR="00826688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6688" w:rsidRPr="00E529A0" w:rsidRDefault="00826688" w:rsidP="00B701E8">
                  <w:pPr>
                    <w:pStyle w:val="ab"/>
                    <w:ind w:left="227"/>
                  </w:pPr>
                  <w:r w:rsidRPr="00E529A0">
                    <w:t>деятельность в области здравоохранения и социальных услуг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26688" w:rsidRPr="003A5A23" w:rsidRDefault="00826688" w:rsidP="00872DD5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26688" w:rsidRPr="003A5A23" w:rsidRDefault="00826688" w:rsidP="00872DD5">
                  <w:pPr>
                    <w:pStyle w:val="ad"/>
                    <w:tabs>
                      <w:tab w:val="clear" w:pos="567"/>
                      <w:tab w:val="decimal" w:pos="902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26688" w:rsidRPr="003A5A23" w:rsidRDefault="00826688" w:rsidP="00872DD5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 w:rsidRPr="003A5A23">
                    <w:t>к</w:t>
                  </w:r>
                </w:p>
              </w:tc>
            </w:tr>
            <w:tr w:rsidR="00826688" w:rsidRPr="00E529A0" w:rsidTr="00B701E8">
              <w:tc>
                <w:tcPr>
                  <w:tcW w:w="2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6688" w:rsidRPr="00E529A0" w:rsidRDefault="00826688" w:rsidP="00B701E8">
                  <w:pPr>
                    <w:pStyle w:val="ab"/>
                    <w:spacing w:after="120"/>
                    <w:ind w:left="227"/>
                  </w:pPr>
                  <w:r w:rsidRPr="00E529A0">
                    <w:t>деятельность в области культуры, спорта, организации досуга и развлечений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26688" w:rsidRPr="003A5A23" w:rsidRDefault="00826688" w:rsidP="00872DD5">
                  <w:pPr>
                    <w:pStyle w:val="ad"/>
                    <w:tabs>
                      <w:tab w:val="clear" w:pos="567"/>
                      <w:tab w:val="decimal" w:pos="1115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26688" w:rsidRPr="003A5A23" w:rsidRDefault="00826688" w:rsidP="00872DD5">
                  <w:pPr>
                    <w:pStyle w:val="ad"/>
                    <w:tabs>
                      <w:tab w:val="clear" w:pos="567"/>
                      <w:tab w:val="decimal" w:pos="902"/>
                    </w:tabs>
                    <w:ind w:left="227"/>
                  </w:pPr>
                  <w:r w:rsidRPr="003A5A23">
                    <w:t>к</w:t>
                  </w:r>
                </w:p>
              </w:tc>
              <w:tc>
                <w:tcPr>
                  <w:tcW w:w="8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26688" w:rsidRPr="003A5A23" w:rsidRDefault="00826688" w:rsidP="00872DD5">
                  <w:pPr>
                    <w:pStyle w:val="ad"/>
                    <w:tabs>
                      <w:tab w:val="clear" w:pos="567"/>
                      <w:tab w:val="decimal" w:pos="891"/>
                    </w:tabs>
                    <w:ind w:left="227"/>
                  </w:pPr>
                  <w:r w:rsidRPr="003A5A23">
                    <w:t>к</w:t>
                  </w:r>
                </w:p>
              </w:tc>
            </w:tr>
          </w:tbl>
          <w:p w:rsidR="002E5091" w:rsidRPr="00E529A0" w:rsidRDefault="002E5091" w:rsidP="00B701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E5091" w:rsidTr="00E529A0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DE7764" w:rsidRDefault="002E5091" w:rsidP="0066163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Торговля и платные услуги населению (количество магазинов, павильонов, </w:t>
            </w:r>
            <w:r w:rsidRPr="00DE776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киосков, магазинов федеральных торговых сетей; отдельные показатели торговли (по полному кругу организаций)</w:t>
            </w:r>
            <w:proofErr w:type="gramEnd"/>
          </w:p>
        </w:tc>
        <w:tc>
          <w:tcPr>
            <w:tcW w:w="9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Default="002E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Сектор розничной торговли </w:t>
            </w:r>
            <w:r w:rsidR="00826688">
              <w:rPr>
                <w:rFonts w:ascii="Times New Roman" w:eastAsia="Times New Roman" w:hAnsi="Times New Roman" w:cs="Times New Roman"/>
                <w:sz w:val="28"/>
                <w:szCs w:val="28"/>
              </w:rPr>
              <w:t>Муезерского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насчитывает в своем составе:</w:t>
            </w:r>
          </w:p>
          <w:p w:rsidR="002E5091" w:rsidRPr="00955E2E" w:rsidRDefault="00B770A4" w:rsidP="00955E2E">
            <w:pPr>
              <w:ind w:firstLine="181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770A4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  <w:r w:rsidR="002E5091" w:rsidRPr="00B770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26688" w:rsidRPr="00B770A4">
              <w:rPr>
                <w:rFonts w:ascii="Times New Roman" w:eastAsia="Times New Roman" w:hAnsi="Times New Roman" w:cs="Times New Roman"/>
                <w:sz w:val="28"/>
                <w:szCs w:val="28"/>
              </w:rPr>
              <w:t>стационарных объекта</w:t>
            </w:r>
            <w:r w:rsidR="008D66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8D6699" w:rsidRPr="009E25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D6699" w:rsidRPr="008D6699">
              <w:rPr>
                <w:rFonts w:ascii="Times New Roman" w:hAnsi="Times New Roman"/>
                <w:sz w:val="28"/>
                <w:szCs w:val="28"/>
              </w:rPr>
              <w:t xml:space="preserve">методом самообслуживания на территории </w:t>
            </w:r>
            <w:r w:rsidR="008D6699" w:rsidRPr="008D6699">
              <w:rPr>
                <w:rFonts w:ascii="Times New Roman" w:hAnsi="Times New Roman"/>
                <w:sz w:val="28"/>
                <w:szCs w:val="28"/>
              </w:rPr>
              <w:lastRenderedPageBreak/>
              <w:t>района осуществляют деятельность 43 магазина: из них 16 продовольственных магазинов, 22 непродовольственных магазина и 5 магазинов со смешанным ассортиментом.</w:t>
            </w:r>
          </w:p>
          <w:p w:rsidR="002E5091" w:rsidRPr="00B770A4" w:rsidRDefault="00826688" w:rsidP="002E5091">
            <w:pPr>
              <w:pStyle w:val="af0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70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proofErr w:type="gramStart"/>
            <w:r w:rsidRPr="00B770A4">
              <w:rPr>
                <w:rFonts w:ascii="Times New Roman" w:eastAsia="Times New Roman" w:hAnsi="Times New Roman" w:cs="Times New Roman"/>
                <w:sz w:val="28"/>
                <w:szCs w:val="28"/>
              </w:rPr>
              <w:t>нестационарных</w:t>
            </w:r>
            <w:proofErr w:type="gramEnd"/>
            <w:r w:rsidRPr="00B770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торговых объекта</w:t>
            </w:r>
          </w:p>
          <w:p w:rsidR="002E5091" w:rsidRDefault="002E5091" w:rsidP="002E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5091" w:rsidRPr="002E5091" w:rsidRDefault="002E5091" w:rsidP="008266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Услуги </w:t>
            </w:r>
            <w:r w:rsidR="0066163C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общественного питания оказывают</w:t>
            </w:r>
            <w:r w:rsidRPr="002E50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2668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объекта.</w:t>
            </w:r>
          </w:p>
        </w:tc>
      </w:tr>
    </w:tbl>
    <w:p w:rsidR="001B0284" w:rsidRPr="001226F5" w:rsidRDefault="001B0284" w:rsidP="00B60C2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9"/>
        <w:tblW w:w="13234" w:type="dxa"/>
        <w:tblInd w:w="820" w:type="dxa"/>
        <w:tblLayout w:type="fixed"/>
        <w:tblLook w:val="0600"/>
      </w:tblPr>
      <w:tblGrid>
        <w:gridCol w:w="13234"/>
      </w:tblGrid>
      <w:tr w:rsidR="001B0284" w:rsidTr="0066163C">
        <w:tc>
          <w:tcPr>
            <w:tcW w:w="13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163C" w:rsidRDefault="0066163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B0284" w:rsidRPr="0066163C" w:rsidRDefault="005B61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66163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Характеристика основных видов экономической деятельности</w:t>
            </w:r>
          </w:p>
        </w:tc>
      </w:tr>
    </w:tbl>
    <w:p w:rsidR="001B0284" w:rsidRDefault="001B0284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8"/>
        <w:tblW w:w="13234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617"/>
        <w:gridCol w:w="6617"/>
      </w:tblGrid>
      <w:tr w:rsidR="001B0284" w:rsidTr="00E529A0">
        <w:tc>
          <w:tcPr>
            <w:tcW w:w="6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E529A0" w:rsidRDefault="005B61DA" w:rsidP="00623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E529A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промышленность (крупнейшие предприятия, основные виды экономической деятельности, численность работающих на крупных и средних  предприятиях, объем отгруженных товаров собственного производства (по крупным и средним  предприятиям)</w:t>
            </w:r>
            <w:proofErr w:type="gramEnd"/>
          </w:p>
        </w:tc>
        <w:tc>
          <w:tcPr>
            <w:tcW w:w="6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6688" w:rsidRPr="00826688" w:rsidRDefault="000F0C66" w:rsidP="00826688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29A0">
              <w:rPr>
                <w:b/>
                <w:caps/>
                <w:sz w:val="28"/>
              </w:rPr>
              <w:br w:type="page"/>
            </w:r>
            <w:r w:rsidR="00826688" w:rsidRPr="00826688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Крупнейшие предприятия:</w:t>
            </w:r>
          </w:p>
          <w:p w:rsidR="00826688" w:rsidRDefault="00826688" w:rsidP="00826688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C7D00">
              <w:rPr>
                <w:rFonts w:ascii="Times New Roman" w:hAnsi="Times New Roman" w:cs="Times New Roman"/>
                <w:sz w:val="28"/>
                <w:szCs w:val="28"/>
              </w:rPr>
              <w:t>АО «Сегежский ЦБК»</w:t>
            </w:r>
          </w:p>
          <w:p w:rsidR="00826688" w:rsidRDefault="00826688" w:rsidP="00826688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Петрогранит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6688" w:rsidRDefault="00826688" w:rsidP="00826688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688" w:rsidRPr="00826688" w:rsidRDefault="00826688" w:rsidP="00826688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2668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Основные виды экономической деятельности:</w:t>
            </w:r>
          </w:p>
          <w:p w:rsidR="00826688" w:rsidRDefault="00826688" w:rsidP="00826688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Лесозаготовка</w:t>
            </w:r>
          </w:p>
          <w:p w:rsidR="00826688" w:rsidRDefault="00826688" w:rsidP="00826688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добыча щебня</w:t>
            </w:r>
          </w:p>
          <w:p w:rsidR="00826688" w:rsidRDefault="00826688" w:rsidP="00826688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688" w:rsidRDefault="00826688" w:rsidP="00826688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Среднесписочная численность работающих по основным видам экономической деятельности на 01.01.2021: составляет </w:t>
            </w:r>
            <w:r w:rsidRPr="007444DE">
              <w:rPr>
                <w:rFonts w:ascii="Times New Roman" w:eastAsia="Times New Roman" w:hAnsi="Times New Roman" w:cs="Times New Roman"/>
                <w:sz w:val="28"/>
                <w:szCs w:val="28"/>
              </w:rPr>
              <w:t>2068</w:t>
            </w:r>
            <w:r w:rsidRPr="006C7D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0F0C66" w:rsidRPr="00E529A0" w:rsidRDefault="000F0C66" w:rsidP="000F0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2A30" w:rsidRDefault="00CD2A30" w:rsidP="00826688">
            <w:pPr>
              <w:pStyle w:val="af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6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CD2A30" w:rsidRPr="009F62A0" w:rsidRDefault="00CD2A30" w:rsidP="009F62A0">
            <w:pPr>
              <w:rPr>
                <w:rFonts w:ascii="Times New Roman" w:hAnsi="Times New Roman"/>
                <w:sz w:val="28"/>
                <w:szCs w:val="28"/>
              </w:rPr>
            </w:pPr>
            <w:r w:rsidRPr="00CD2A30">
              <w:rPr>
                <w:rFonts w:ascii="Times New Roman" w:hAnsi="Times New Roman"/>
                <w:sz w:val="28"/>
                <w:szCs w:val="28"/>
              </w:rPr>
              <w:t xml:space="preserve">Индекс промышленного производства  в 2020 году вырос на 21,1% в сравнении с 2019 годом, это </w:t>
            </w:r>
            <w:r w:rsidRPr="00CD2A3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связано с ростом  обеспечения электрической энергией, газом и паром. </w:t>
            </w:r>
          </w:p>
          <w:p w:rsidR="0046363D" w:rsidRPr="00E529A0" w:rsidRDefault="00E529A0" w:rsidP="00826688">
            <w:pPr>
              <w:pStyle w:val="af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2A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0F0C66" w:rsidRPr="009F62A0">
              <w:rPr>
                <w:rFonts w:ascii="Times New Roman" w:eastAsia="Times New Roman" w:hAnsi="Times New Roman" w:cs="Times New Roman"/>
                <w:sz w:val="28"/>
                <w:szCs w:val="28"/>
              </w:rPr>
              <w:t>бъем отгруженных товаров собственного производства, выполненных работ и услуг собственными силами производителей промышленной продукции  в 2020 году составил 126</w:t>
            </w:r>
            <w:r w:rsidR="009F62A0" w:rsidRPr="009F62A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F0C66" w:rsidRPr="009F62A0">
              <w:rPr>
                <w:rFonts w:ascii="Times New Roman" w:eastAsia="Times New Roman" w:hAnsi="Times New Roman" w:cs="Times New Roman"/>
                <w:sz w:val="28"/>
                <w:szCs w:val="28"/>
              </w:rPr>
              <w:t>1 млн. руб.</w:t>
            </w:r>
          </w:p>
        </w:tc>
      </w:tr>
      <w:tr w:rsidR="001B0284" w:rsidTr="00E529A0">
        <w:tc>
          <w:tcPr>
            <w:tcW w:w="6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232F2" w:rsidRDefault="005B61DA" w:rsidP="0066163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232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строительство (ввод в действие жилых домов за счет всех источников финансирования)</w:t>
            </w:r>
          </w:p>
        </w:tc>
        <w:tc>
          <w:tcPr>
            <w:tcW w:w="6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581768" w:rsidRDefault="005817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Введено в 2020 году – </w:t>
            </w:r>
            <w:r w:rsidR="008266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кв.м. </w:t>
            </w:r>
          </w:p>
        </w:tc>
      </w:tr>
      <w:tr w:rsidR="001B0284" w:rsidTr="00E529A0">
        <w:tc>
          <w:tcPr>
            <w:tcW w:w="6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232F2" w:rsidRDefault="005B61DA" w:rsidP="0066163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232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малый и средний бизнес (количество организаций по отраслям)</w:t>
            </w:r>
          </w:p>
        </w:tc>
        <w:tc>
          <w:tcPr>
            <w:tcW w:w="6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Default="003367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ahoma"/>
                <w:sz w:val="28"/>
                <w:szCs w:val="28"/>
                <w:lang w:eastAsia="ar-SA"/>
              </w:rPr>
            </w:pPr>
            <w:r w:rsidRPr="003367D0">
              <w:rPr>
                <w:rFonts w:ascii="Times New Roman" w:eastAsia="Times New Roman" w:hAnsi="Times New Roman" w:cs="Tahoma"/>
                <w:sz w:val="28"/>
                <w:szCs w:val="28"/>
                <w:lang w:eastAsia="ar-SA"/>
              </w:rPr>
              <w:t xml:space="preserve">В единый реестр субъектов малого и среднего предпринимательства включено – </w:t>
            </w:r>
            <w:r w:rsidR="00826688">
              <w:rPr>
                <w:rFonts w:ascii="Times New Roman" w:eastAsia="Times New Roman" w:hAnsi="Times New Roman" w:cs="Tahoma"/>
                <w:sz w:val="28"/>
                <w:szCs w:val="28"/>
                <w:lang w:eastAsia="ar-SA"/>
              </w:rPr>
              <w:t>230</w:t>
            </w:r>
            <w:r w:rsidRPr="003367D0">
              <w:rPr>
                <w:rFonts w:ascii="Times New Roman" w:eastAsia="Times New Roman" w:hAnsi="Times New Roman" w:cs="Tahoma"/>
                <w:sz w:val="28"/>
                <w:szCs w:val="28"/>
                <w:lang w:eastAsia="ar-SA"/>
              </w:rPr>
              <w:t xml:space="preserve"> субъектов</w:t>
            </w:r>
            <w:r w:rsidR="0046363D">
              <w:rPr>
                <w:rFonts w:ascii="Times New Roman" w:eastAsia="Times New Roman" w:hAnsi="Times New Roman" w:cs="Tahoma"/>
                <w:sz w:val="28"/>
                <w:szCs w:val="28"/>
                <w:lang w:eastAsia="ar-SA"/>
              </w:rPr>
              <w:t>.</w:t>
            </w:r>
          </w:p>
          <w:p w:rsidR="0046363D" w:rsidRPr="0046363D" w:rsidRDefault="0046363D" w:rsidP="0046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Ведущими </w:t>
            </w:r>
            <w:r w:rsidR="0066163C">
              <w:rPr>
                <w:rFonts w:ascii="Times New Roman" w:eastAsia="Times New Roman" w:hAnsi="Times New Roman" w:cs="Times New Roman"/>
                <w:sz w:val="28"/>
                <w:szCs w:val="28"/>
              </w:rPr>
              <w:t>отраслями</w:t>
            </w: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экономики района являются:</w:t>
            </w:r>
          </w:p>
          <w:p w:rsidR="0046363D" w:rsidRPr="0046363D" w:rsidRDefault="0046363D" w:rsidP="0046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>розничная торговля;</w:t>
            </w:r>
          </w:p>
          <w:p w:rsidR="0046363D" w:rsidRPr="0046363D" w:rsidRDefault="0046363D" w:rsidP="0046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сельское хозяйство;</w:t>
            </w:r>
          </w:p>
          <w:p w:rsidR="0046363D" w:rsidRPr="0046363D" w:rsidRDefault="0046363D" w:rsidP="004636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обрабатывающ</w:t>
            </w:r>
            <w:r w:rsid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>ие</w:t>
            </w: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производства</w:t>
            </w: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5258F" w:rsidRDefault="0046363D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 и связь;</w:t>
            </w:r>
          </w:p>
          <w:p w:rsidR="0046363D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лесная</w:t>
            </w:r>
            <w:r w:rsidR="0046363D" w:rsidRPr="0046363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232F2" w:rsidRPr="006232F2" w:rsidRDefault="006232F2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0284" w:rsidRPr="0066163C" w:rsidRDefault="005B61DA" w:rsidP="0066163C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Инфраструктура</w:t>
      </w:r>
    </w:p>
    <w:tbl>
      <w:tblPr>
        <w:tblStyle w:val="17"/>
        <w:tblW w:w="13234" w:type="dxa"/>
        <w:tblInd w:w="820" w:type="dxa"/>
        <w:tblLayout w:type="fixed"/>
        <w:tblLook w:val="0600"/>
      </w:tblPr>
      <w:tblGrid>
        <w:gridCol w:w="13234"/>
      </w:tblGrid>
      <w:tr w:rsidR="001B0284" w:rsidTr="0066163C">
        <w:trPr>
          <w:trHeight w:val="515"/>
        </w:trPr>
        <w:tc>
          <w:tcPr>
            <w:tcW w:w="13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6163C" w:rsidRDefault="005B61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66163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Транспорт</w:t>
            </w:r>
          </w:p>
        </w:tc>
      </w:tr>
    </w:tbl>
    <w:p w:rsidR="001B0284" w:rsidRPr="0066163C" w:rsidRDefault="001B0284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6"/>
        <w:tblW w:w="13234" w:type="dxa"/>
        <w:tblInd w:w="820" w:type="dxa"/>
        <w:tblLayout w:type="fixed"/>
        <w:tblLook w:val="0600"/>
      </w:tblPr>
      <w:tblGrid>
        <w:gridCol w:w="6617"/>
        <w:gridCol w:w="6617"/>
      </w:tblGrid>
      <w:tr w:rsidR="005A2FD3" w:rsidTr="006232F2"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2FD3" w:rsidRPr="006232F2" w:rsidRDefault="005A2FD3" w:rsidP="00934D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232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характеристика транспортной инфраструктуры</w:t>
            </w:r>
          </w:p>
        </w:tc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8F" w:rsidRPr="006C7D00" w:rsidRDefault="00F5258F" w:rsidP="00F5258F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 территории Муезерского муниципального района с севера на юг проходит железнодорожная </w:t>
            </w:r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магистраль, по которой осуществляются пассажирские рейсы сообщением Костомукша-Петрозаводск, Костомукша-Санкт-Петербург, а также железнодорожная ветка от ст. Суккозеро до ст. Лендеры. Кроме того, по территории района проходит транспортная железнодорожная магистраль от ст.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Ледмозеро</w:t>
            </w:r>
            <w:proofErr w:type="spellEnd"/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до ст. Кочкома (Сегежский район).</w:t>
            </w:r>
          </w:p>
          <w:p w:rsidR="00F5258F" w:rsidRPr="006C7D00" w:rsidRDefault="00F5258F" w:rsidP="00F5258F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территории района расположен упрощенный пункт пропуска Инари п.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Лендеры.</w:t>
            </w:r>
          </w:p>
          <w:p w:rsidR="00F5258F" w:rsidRPr="006C7D00" w:rsidRDefault="00F5258F" w:rsidP="00F5258F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Основным видом транспорта в районе является </w:t>
            </w:r>
            <w:proofErr w:type="gramStart"/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автомобильный</w:t>
            </w:r>
            <w:proofErr w:type="gramEnd"/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F5258F" w:rsidRPr="006C7D00" w:rsidRDefault="00F5258F" w:rsidP="00F5258F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Автомобильные дороги на территории Муезерского муниципального района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федерального и </w:t>
            </w:r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республиканского значения. Автодорога </w:t>
            </w:r>
            <w:proofErr w:type="spellStart"/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Кочкома-Тикша-Ледмозеро-Костомукша-госграница</w:t>
            </w:r>
            <w:proofErr w:type="spellEnd"/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обеспечивает международные автодорожные связи. По этой автодороге осуществляется передвижение в сторону автомагистрали «Кола», соединение в районе ж/д. ст. Кочкома. На территории района и зоны существует развитая система автодорог без покрытия и грунтовых автодорог, обеспечивающих подъезд к населенным пунктам. </w:t>
            </w:r>
          </w:p>
          <w:p w:rsidR="00F5258F" w:rsidRDefault="00F5258F" w:rsidP="00F5258F">
            <w:pPr>
              <w:pStyle w:val="1"/>
              <w:shd w:val="clear" w:color="auto" w:fill="FFFFFF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D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Протяженность сети автомобильных дорог общего пользования Муезерского района составляет 592,6 км автодорог (519.6 км с твердым покрытием).</w:t>
            </w:r>
          </w:p>
          <w:p w:rsidR="005A2FD3" w:rsidRPr="00B1790F" w:rsidRDefault="005A2FD3" w:rsidP="00331856">
            <w:pPr>
              <w:rPr>
                <w:rFonts w:asciiTheme="minorHAnsi" w:hAnsiTheme="minorHAnsi" w:cs="Times New Roman"/>
                <w:sz w:val="28"/>
                <w:szCs w:val="28"/>
              </w:rPr>
            </w:pPr>
          </w:p>
        </w:tc>
      </w:tr>
      <w:tr w:rsidR="00F5258F" w:rsidTr="006232F2"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8F" w:rsidRPr="006232F2" w:rsidRDefault="00F5258F" w:rsidP="00934D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232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грузовые перевозки (количеств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о перевезенного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груза по годам/</w:t>
            </w:r>
            <w:r w:rsidRPr="006232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грузооборот по годам)</w:t>
            </w:r>
          </w:p>
        </w:tc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8F" w:rsidRPr="00B770A4" w:rsidRDefault="00F5258F" w:rsidP="00872DD5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70A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Отсутствуют</w:t>
            </w:r>
          </w:p>
        </w:tc>
      </w:tr>
      <w:tr w:rsidR="00F5258F" w:rsidTr="006232F2">
        <w:trPr>
          <w:trHeight w:val="813"/>
        </w:trPr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8F" w:rsidRPr="006232F2" w:rsidRDefault="00F5258F" w:rsidP="00934D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232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пассажирские перевозки (количество перевезенных пассажиров по годам, тыс. чел.)</w:t>
            </w:r>
          </w:p>
        </w:tc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8F" w:rsidRPr="00B770A4" w:rsidRDefault="00B770A4" w:rsidP="00872DD5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Регулярные п</w:t>
            </w:r>
            <w:r w:rsidR="00F5258F" w:rsidRPr="00B770A4">
              <w:rPr>
                <w:rFonts w:ascii="Times New Roman" w:eastAsia="Times New Roman" w:hAnsi="Times New Roman" w:cs="Times New Roman"/>
                <w:sz w:val="28"/>
                <w:szCs w:val="28"/>
              </w:rPr>
              <w:t>ассажирские перевозки отсутствуют</w:t>
            </w:r>
          </w:p>
        </w:tc>
      </w:tr>
      <w:tr w:rsidR="005A2FD3" w:rsidTr="006232F2">
        <w:trPr>
          <w:trHeight w:val="3533"/>
        </w:trPr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2FD3" w:rsidRPr="006232F2" w:rsidRDefault="005A2FD3" w:rsidP="00623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232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карта транспортных путей сообщения на территории муниципального образования</w:t>
            </w:r>
          </w:p>
        </w:tc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2FD3" w:rsidRDefault="00F5258F" w:rsidP="003318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CB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119426" cy="3096345"/>
                  <wp:effectExtent l="19050" t="0" r="4774" b="0"/>
                  <wp:docPr id="3" name="Рисунок 3" descr="shem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1" descr="shema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426" cy="3096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0284" w:rsidRPr="006232F2" w:rsidRDefault="001B0284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5"/>
        <w:tblW w:w="13234" w:type="dxa"/>
        <w:tblInd w:w="820" w:type="dxa"/>
        <w:tblLayout w:type="fixed"/>
        <w:tblLook w:val="0600"/>
      </w:tblPr>
      <w:tblGrid>
        <w:gridCol w:w="13234"/>
      </w:tblGrid>
      <w:tr w:rsidR="001B0284" w:rsidTr="006232F2">
        <w:tc>
          <w:tcPr>
            <w:tcW w:w="13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7011" w:rsidRDefault="00F8701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B0284" w:rsidRPr="006232F2" w:rsidRDefault="005B61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6232F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Телекоммуникационные систем</w:t>
            </w:r>
            <w:r w:rsidR="006232F2" w:rsidRPr="006232F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ы</w:t>
            </w:r>
          </w:p>
        </w:tc>
      </w:tr>
    </w:tbl>
    <w:p w:rsidR="001B0284" w:rsidRPr="006232F2" w:rsidRDefault="001B0284" w:rsidP="006232F2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4"/>
        <w:tblW w:w="13234" w:type="dxa"/>
        <w:tblInd w:w="820" w:type="dxa"/>
        <w:tblLayout w:type="fixed"/>
        <w:tblLook w:val="0600"/>
      </w:tblPr>
      <w:tblGrid>
        <w:gridCol w:w="6617"/>
        <w:gridCol w:w="6617"/>
      </w:tblGrid>
      <w:tr w:rsidR="008074D3" w:rsidTr="00F87011"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4D3" w:rsidRPr="006232F2" w:rsidRDefault="008074D3" w:rsidP="00623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232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основные поставщики услуг связи на территории муниципального образования</w:t>
            </w:r>
          </w:p>
        </w:tc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4D3" w:rsidRPr="00350612" w:rsidRDefault="006B55AA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55A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поставщики услуг связи: ПАО «Ростелеком», ПАО «МТС», ПАО «</w:t>
            </w:r>
            <w:proofErr w:type="spellStart"/>
            <w:r w:rsidRPr="006B55AA">
              <w:rPr>
                <w:rFonts w:ascii="Times New Roman" w:eastAsia="Times New Roman" w:hAnsi="Times New Roman" w:cs="Times New Roman"/>
                <w:sz w:val="28"/>
                <w:szCs w:val="28"/>
              </w:rPr>
              <w:t>МегаФон</w:t>
            </w:r>
            <w:proofErr w:type="spellEnd"/>
            <w:r w:rsidRPr="006B55AA">
              <w:rPr>
                <w:rFonts w:ascii="Times New Roman" w:eastAsia="Times New Roman" w:hAnsi="Times New Roman" w:cs="Times New Roman"/>
                <w:sz w:val="28"/>
                <w:szCs w:val="28"/>
              </w:rPr>
              <w:t>», ООО «Т</w:t>
            </w:r>
            <w:proofErr w:type="gramStart"/>
            <w:r w:rsidRPr="006B55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6B5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55AA">
              <w:rPr>
                <w:rFonts w:ascii="Times New Roman" w:eastAsia="Times New Roman" w:hAnsi="Times New Roman" w:cs="Times New Roman"/>
                <w:sz w:val="28"/>
                <w:szCs w:val="28"/>
              </w:rPr>
              <w:t>Мобайл</w:t>
            </w:r>
            <w:proofErr w:type="spellEnd"/>
            <w:r w:rsidRPr="006B55AA">
              <w:rPr>
                <w:rFonts w:ascii="Times New Roman" w:eastAsia="Times New Roman" w:hAnsi="Times New Roman" w:cs="Times New Roman"/>
                <w:sz w:val="28"/>
                <w:szCs w:val="28"/>
              </w:rPr>
              <w:t>», ПАО «</w:t>
            </w:r>
            <w:proofErr w:type="spellStart"/>
            <w:r w:rsidRPr="006B55AA">
              <w:rPr>
                <w:rFonts w:ascii="Times New Roman" w:eastAsia="Times New Roman" w:hAnsi="Times New Roman" w:cs="Times New Roman"/>
                <w:sz w:val="28"/>
                <w:szCs w:val="28"/>
              </w:rPr>
              <w:t>ВымПелком</w:t>
            </w:r>
            <w:proofErr w:type="spellEnd"/>
            <w:r w:rsidRPr="006B55AA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8074D3" w:rsidTr="00F87011"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4D3" w:rsidRPr="006232F2" w:rsidRDefault="008074D3" w:rsidP="00623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232F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виды оказываемых услуг связи</w:t>
            </w:r>
          </w:p>
        </w:tc>
        <w:tc>
          <w:tcPr>
            <w:tcW w:w="66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4D3" w:rsidRPr="00F5258F" w:rsidRDefault="00F5258F" w:rsidP="00EE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C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местная телефонная связь, универсальная </w:t>
            </w:r>
            <w:proofErr w:type="spellStart"/>
            <w:r w:rsidRPr="00A15C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телематическая</w:t>
            </w:r>
            <w:proofErr w:type="spellEnd"/>
            <w:r w:rsidRPr="00A15CB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связь, услуги связи для цели эфирного вещания, междугородная и международная связь, услу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ги по передаче данных, интернет</w:t>
            </w:r>
          </w:p>
        </w:tc>
      </w:tr>
    </w:tbl>
    <w:p w:rsidR="001B0284" w:rsidRPr="00F5258F" w:rsidRDefault="001B0284" w:rsidP="00B60C2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3"/>
        <w:tblW w:w="14034" w:type="dxa"/>
        <w:tblInd w:w="808" w:type="dxa"/>
        <w:tblLayout w:type="fixed"/>
        <w:tblLook w:val="0600"/>
      </w:tblPr>
      <w:tblGrid>
        <w:gridCol w:w="6622"/>
        <w:gridCol w:w="7412"/>
      </w:tblGrid>
      <w:tr w:rsidR="001B0284" w:rsidTr="00C00CA1">
        <w:tc>
          <w:tcPr>
            <w:tcW w:w="662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F87011" w:rsidRDefault="005B61DA" w:rsidP="006232F2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F870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Тарифы </w:t>
            </w:r>
            <w:proofErr w:type="spellStart"/>
            <w:r w:rsidRPr="00F870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ресурсоснабжающих</w:t>
            </w:r>
            <w:proofErr w:type="spellEnd"/>
            <w:r w:rsidRPr="00F870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организаций (электроэнергия, газ, вода, </w:t>
            </w:r>
            <w:proofErr w:type="spellStart"/>
            <w:r w:rsidRPr="00F870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теплоэнергия</w:t>
            </w:r>
            <w:proofErr w:type="spellEnd"/>
            <w:r w:rsidRPr="00F8701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74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8F" w:rsidRP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</w:pPr>
            <w:r w:rsidRPr="00F5258F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ЭЛЕКТРОЭНЕРГИЯ</w:t>
            </w:r>
          </w:p>
          <w:p w:rsidR="00F5258F" w:rsidRPr="00110C7A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C7A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Средневзвешенный тариф для населения за 2020 год:</w:t>
            </w:r>
          </w:p>
          <w:p w:rsidR="00F5258F" w:rsidRPr="00110C7A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городу </w:t>
            </w:r>
          </w:p>
          <w:p w:rsidR="00F5258F" w:rsidRPr="00110C7A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153B3E">
              <w:rPr>
                <w:rFonts w:ascii="Times New Roman" w:eastAsia="Times New Roman" w:hAnsi="Times New Roman" w:cs="Times New Roman"/>
                <w:sz w:val="28"/>
                <w:szCs w:val="28"/>
              </w:rPr>
              <w:t>2,58 до 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Pr="00110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руб./кВт/</w:t>
            </w:r>
            <w:proofErr w:type="gramStart"/>
            <w:r w:rsidRPr="00110C7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110C7A">
              <w:rPr>
                <w:rFonts w:ascii="Times New Roman" w:eastAsia="Times New Roman" w:hAnsi="Times New Roman" w:cs="Times New Roman"/>
                <w:sz w:val="28"/>
                <w:szCs w:val="28"/>
              </w:rPr>
              <w:t>; </w:t>
            </w:r>
          </w:p>
          <w:p w:rsidR="00F5258F" w:rsidRPr="00110C7A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сельским поселениям </w:t>
            </w:r>
          </w:p>
          <w:p w:rsid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3B3E">
              <w:rPr>
                <w:rFonts w:ascii="Times New Roman" w:eastAsia="Times New Roman" w:hAnsi="Times New Roman" w:cs="Times New Roman"/>
                <w:sz w:val="28"/>
                <w:szCs w:val="28"/>
              </w:rPr>
              <w:t>2,58</w:t>
            </w:r>
            <w:r w:rsidRPr="00110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руб./кВт/</w:t>
            </w:r>
            <w:proofErr w:type="gramStart"/>
            <w:r w:rsidRPr="00110C7A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5258F" w:rsidRP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</w:pPr>
            <w:r w:rsidRPr="00F5258F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ГАЗ</w:t>
            </w:r>
          </w:p>
          <w:p w:rsidR="00F5258F" w:rsidRPr="001A4586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сжиженного газа, в зависимости от способа получения:</w:t>
            </w:r>
          </w:p>
          <w:p w:rsid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153B3E">
              <w:rPr>
                <w:rFonts w:ascii="Times New Roman" w:eastAsia="Times New Roman" w:hAnsi="Times New Roman" w:cs="Times New Roman"/>
                <w:sz w:val="28"/>
                <w:szCs w:val="28"/>
              </w:rPr>
              <w:t>41,54 до 91,25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руб./куб.м.</w:t>
            </w:r>
          </w:p>
          <w:p w:rsidR="00F5258F" w:rsidRP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</w:pPr>
            <w:r w:rsidRPr="00F5258F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28"/>
                <w:szCs w:val="28"/>
              </w:rPr>
              <w:t>ВОДА</w:t>
            </w:r>
          </w:p>
          <w:p w:rsid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Муезерское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городское поселение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46,17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руб./куб</w:t>
            </w:r>
            <w:proofErr w:type="gramStart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; </w:t>
            </w:r>
          </w:p>
          <w:p w:rsidR="00F5258F" w:rsidRPr="001A4586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водоотведение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47,96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руб./куб</w:t>
            </w:r>
            <w:proofErr w:type="gramStart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  <w:p w:rsid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Ледмозерское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поселение: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5258F" w:rsidRPr="001A4586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50,77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руб./куб</w:t>
            </w:r>
            <w:proofErr w:type="gramStart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; </w:t>
            </w:r>
          </w:p>
          <w:p w:rsid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водоотведение 60,17 руб./куб.м.</w:t>
            </w:r>
          </w:p>
          <w:p w:rsid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Ругозерское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поселение: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5258F" w:rsidRPr="001A4586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47,73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руб./куб</w:t>
            </w:r>
            <w:proofErr w:type="gramStart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; </w:t>
            </w:r>
          </w:p>
          <w:p w:rsid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водоотведение 61,88 руб./куб.м.</w:t>
            </w:r>
          </w:p>
          <w:p w:rsidR="00F5258F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Лендерское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поселение: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5258F" w:rsidRPr="001A4586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водоснабжение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68,59</w:t>
            </w:r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руб./куб</w:t>
            </w:r>
            <w:proofErr w:type="gramStart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1A4586">
              <w:rPr>
                <w:rFonts w:ascii="Times New Roman" w:eastAsia="Times New Roman" w:hAnsi="Times New Roman" w:cs="Times New Roman"/>
                <w:sz w:val="28"/>
                <w:szCs w:val="28"/>
              </w:rPr>
              <w:t>; </w:t>
            </w:r>
          </w:p>
          <w:p w:rsidR="001B0284" w:rsidRPr="00352679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водоотведение 55,19 руб./куб.м.</w:t>
            </w:r>
          </w:p>
        </w:tc>
      </w:tr>
    </w:tbl>
    <w:p w:rsidR="001B0284" w:rsidRPr="00352679" w:rsidRDefault="001B0284" w:rsidP="00666FFD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2"/>
        <w:tblW w:w="13245" w:type="dxa"/>
        <w:tblInd w:w="808" w:type="dxa"/>
        <w:tblLayout w:type="fixed"/>
        <w:tblLook w:val="0600"/>
      </w:tblPr>
      <w:tblGrid>
        <w:gridCol w:w="13245"/>
      </w:tblGrid>
      <w:tr w:rsidR="001B0284" w:rsidTr="00666FFD">
        <w:tc>
          <w:tcPr>
            <w:tcW w:w="13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66FFD" w:rsidRDefault="005B61D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666FF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Здравоохранение</w:t>
            </w:r>
          </w:p>
        </w:tc>
      </w:tr>
    </w:tbl>
    <w:tbl>
      <w:tblPr>
        <w:tblStyle w:val="11"/>
        <w:tblpPr w:leftFromText="180" w:rightFromText="180" w:vertAnchor="text" w:horzAnchor="margin" w:tblpXSpec="right" w:tblpY="14"/>
        <w:tblW w:w="13305" w:type="dxa"/>
        <w:tblInd w:w="0" w:type="dxa"/>
        <w:tblLayout w:type="fixed"/>
        <w:tblLook w:val="0600"/>
      </w:tblPr>
      <w:tblGrid>
        <w:gridCol w:w="4500"/>
        <w:gridCol w:w="8805"/>
      </w:tblGrid>
      <w:tr w:rsidR="00666FFD" w:rsidTr="00B60C27">
        <w:tc>
          <w:tcPr>
            <w:tcW w:w="4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FFD" w:rsidRPr="00666FFD" w:rsidRDefault="00666FFD" w:rsidP="00666F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66F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количество стационарных отделений, койко-мест, поликлиник, фельдшерско-акушерских пунктов, врачебных амбулаторий, отделений скорой медицинской помощи, численность врачей, численность среднего медицинского персонала)</w:t>
            </w:r>
          </w:p>
        </w:tc>
        <w:tc>
          <w:tcPr>
            <w:tcW w:w="8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506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0"/>
              <w:gridCol w:w="3580"/>
            </w:tblGrid>
            <w:tr w:rsidR="00F5258F" w:rsidRPr="00A15CBB" w:rsidTr="00872DD5">
              <w:trPr>
                <w:trHeight w:val="343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Стационар </w:t>
                  </w:r>
                </w:p>
              </w:tc>
            </w:tr>
            <w:tr w:rsidR="00F5258F" w:rsidRPr="00A15CBB" w:rsidTr="00872DD5">
              <w:trPr>
                <w:trHeight w:val="343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21 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Койко-мест </w:t>
                  </w:r>
                </w:p>
              </w:tc>
            </w:tr>
            <w:tr w:rsidR="00F5258F" w:rsidRPr="00A15CBB" w:rsidTr="00872DD5">
              <w:trPr>
                <w:trHeight w:val="483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Поликлиника </w:t>
                  </w:r>
                </w:p>
              </w:tc>
            </w:tr>
            <w:tr w:rsidR="00F5258F" w:rsidRPr="00A15CBB" w:rsidTr="00872DD5">
              <w:trPr>
                <w:trHeight w:val="343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Фельдшерско-акушерских</w:t>
                  </w:r>
                  <w:proofErr w:type="gramEnd"/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пункта </w:t>
                  </w:r>
                </w:p>
              </w:tc>
            </w:tr>
            <w:tr w:rsidR="00F5258F" w:rsidRPr="00A15CBB" w:rsidTr="00872DD5">
              <w:trPr>
                <w:trHeight w:val="343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Пункта скорой медицинской помощи </w:t>
                  </w:r>
                </w:p>
              </w:tc>
            </w:tr>
            <w:tr w:rsidR="00F5258F" w:rsidRPr="00A15CBB" w:rsidTr="00872DD5">
              <w:trPr>
                <w:trHeight w:val="343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14 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Численность врачей </w:t>
                  </w:r>
                </w:p>
              </w:tc>
            </w:tr>
            <w:tr w:rsidR="00F5258F" w:rsidRPr="00A15CBB" w:rsidTr="00872DD5">
              <w:trPr>
                <w:trHeight w:val="343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84 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Численность среднего</w:t>
                  </w:r>
                </w:p>
                <w:p w:rsidR="00F5258F" w:rsidRPr="00315A00" w:rsidRDefault="00F5258F" w:rsidP="00F5258F">
                  <w:pPr>
                    <w:pStyle w:val="1b"/>
                    <w:framePr w:hSpace="180" w:wrap="around" w:vAnchor="text" w:hAnchor="margin" w:xAlign="right" w:y="14"/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315A00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медицинского персонала </w:t>
                  </w:r>
                </w:p>
              </w:tc>
            </w:tr>
          </w:tbl>
          <w:p w:rsidR="00666FFD" w:rsidRPr="00EE1E8D" w:rsidRDefault="00666FFD" w:rsidP="00666F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B0284" w:rsidRPr="001F09F6" w:rsidRDefault="001B0284" w:rsidP="001F09F6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0"/>
        <w:tblW w:w="13245" w:type="dxa"/>
        <w:tblInd w:w="808" w:type="dxa"/>
        <w:tblLayout w:type="fixed"/>
        <w:tblLook w:val="0600"/>
      </w:tblPr>
      <w:tblGrid>
        <w:gridCol w:w="13245"/>
      </w:tblGrid>
      <w:tr w:rsidR="001B0284" w:rsidTr="001F09F6">
        <w:tc>
          <w:tcPr>
            <w:tcW w:w="13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09F6" w:rsidRDefault="001F09F6" w:rsidP="001F09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B0284" w:rsidRPr="00666FFD" w:rsidRDefault="001F09F6" w:rsidP="001F09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Образование</w:t>
            </w:r>
            <w:r w:rsidRPr="00666FF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</w:tc>
      </w:tr>
    </w:tbl>
    <w:tbl>
      <w:tblPr>
        <w:tblW w:w="13260" w:type="dxa"/>
        <w:tblInd w:w="797" w:type="dxa"/>
        <w:tblLayout w:type="fixed"/>
        <w:tblLook w:val="0600"/>
      </w:tblPr>
      <w:tblGrid>
        <w:gridCol w:w="4515"/>
        <w:gridCol w:w="8745"/>
      </w:tblGrid>
      <w:tr w:rsidR="00B60C27" w:rsidTr="00B60C27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C27" w:rsidRPr="00B60C27" w:rsidRDefault="00B60C27" w:rsidP="00B60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60C2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количество учреждений </w:t>
            </w:r>
            <w:r w:rsidRPr="00B60C2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дошкольного образования, средних общеобразовательных школ, средних профессиональных учреждений</w:t>
            </w:r>
          </w:p>
          <w:p w:rsidR="00B60C27" w:rsidRDefault="00B60C27" w:rsidP="00122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58F" w:rsidRPr="00F5258F" w:rsidRDefault="00F5258F" w:rsidP="00F5258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 – учреждений дошкольного образования</w:t>
            </w:r>
          </w:p>
          <w:p w:rsidR="00F5258F" w:rsidRPr="00F5258F" w:rsidRDefault="00F5258F" w:rsidP="00F5258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 – средних общеобразовательных школ</w:t>
            </w:r>
          </w:p>
          <w:p w:rsidR="00B60C27" w:rsidRPr="000D0536" w:rsidRDefault="00F5258F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>1 – учреждение дополнительного образования</w:t>
            </w:r>
          </w:p>
        </w:tc>
      </w:tr>
      <w:tr w:rsidR="00B60C27" w:rsidTr="00B60C27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C27" w:rsidRPr="00B60C27" w:rsidRDefault="00B60C27" w:rsidP="00B60C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60C2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численность учащихся</w:t>
            </w:r>
          </w:p>
        </w:tc>
        <w:tc>
          <w:tcPr>
            <w:tcW w:w="8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C27" w:rsidRPr="004C083D" w:rsidRDefault="00B60C27" w:rsidP="00122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8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Дошкольные образовательные организации – </w:t>
            </w:r>
            <w:r w:rsid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>293</w:t>
            </w:r>
          </w:p>
          <w:p w:rsidR="00B60C27" w:rsidRPr="004C083D" w:rsidRDefault="00B60C27" w:rsidP="00122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8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Общеобразовательные организации – </w:t>
            </w:r>
            <w:r w:rsid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>912</w:t>
            </w:r>
            <w:r w:rsidRPr="004C08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60C27" w:rsidRPr="004C083D" w:rsidRDefault="00B60C27" w:rsidP="00F525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08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Организации дополнительного образования – </w:t>
            </w:r>
            <w:r w:rsidR="00F5258F">
              <w:rPr>
                <w:rFonts w:ascii="Times New Roman" w:eastAsia="Times New Roman" w:hAnsi="Times New Roman" w:cs="Times New Roman"/>
                <w:sz w:val="28"/>
                <w:szCs w:val="28"/>
              </w:rPr>
              <w:t>589</w:t>
            </w:r>
          </w:p>
        </w:tc>
      </w:tr>
    </w:tbl>
    <w:p w:rsidR="00B60C27" w:rsidRDefault="00B60C27" w:rsidP="00B60C2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1B0284" w:rsidRPr="00B60C27" w:rsidRDefault="00B60C27" w:rsidP="00B60C2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66FF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Финансовая инфраструктура</w:t>
      </w:r>
    </w:p>
    <w:tbl>
      <w:tblPr>
        <w:tblStyle w:val="7"/>
        <w:tblW w:w="13080" w:type="dxa"/>
        <w:tblInd w:w="827" w:type="dxa"/>
        <w:tblLayout w:type="fixed"/>
        <w:tblLook w:val="0600"/>
      </w:tblPr>
      <w:tblGrid>
        <w:gridCol w:w="4485"/>
        <w:gridCol w:w="8595"/>
      </w:tblGrid>
      <w:tr w:rsidR="001B0284" w:rsidTr="00666FFD">
        <w:tc>
          <w:tcPr>
            <w:tcW w:w="4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66FFD" w:rsidRDefault="005B61DA" w:rsidP="00666F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66F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банки, осуществляющую свою деятельность в муниципальном образовании (перечень и виды оказываемых услуг)</w:t>
            </w:r>
          </w:p>
        </w:tc>
        <w:tc>
          <w:tcPr>
            <w:tcW w:w="8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1856" w:rsidRPr="006312FF" w:rsidRDefault="00331856" w:rsidP="003318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2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Отделение ПАО </w:t>
            </w:r>
            <w:proofErr w:type="spellStart"/>
            <w:r w:rsidRPr="006312FF">
              <w:rPr>
                <w:rFonts w:ascii="Times New Roman" w:eastAsia="Times New Roman" w:hAnsi="Times New Roman" w:cs="Times New Roman"/>
                <w:sz w:val="28"/>
                <w:szCs w:val="28"/>
              </w:rPr>
              <w:t>СберБанка</w:t>
            </w:r>
            <w:proofErr w:type="spellEnd"/>
            <w:r w:rsidRPr="006312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России доп</w:t>
            </w:r>
            <w:proofErr w:type="gramStart"/>
            <w:r w:rsidRPr="006312FF">
              <w:rPr>
                <w:rFonts w:ascii="Times New Roman" w:eastAsia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6312FF">
              <w:rPr>
                <w:rFonts w:ascii="Times New Roman" w:eastAsia="Times New Roman" w:hAnsi="Times New Roman" w:cs="Times New Roman"/>
                <w:sz w:val="28"/>
                <w:szCs w:val="28"/>
              </w:rPr>
              <w:t>фис №8628/0</w:t>
            </w:r>
            <w:r w:rsidR="00074608" w:rsidRPr="006312FF">
              <w:rPr>
                <w:rFonts w:ascii="Times New Roman" w:eastAsia="Times New Roman" w:hAnsi="Times New Roman" w:cs="Times New Roman"/>
                <w:sz w:val="28"/>
                <w:szCs w:val="28"/>
              </w:rPr>
              <w:t>1629</w:t>
            </w:r>
          </w:p>
          <w:p w:rsidR="001B0284" w:rsidRPr="00074608" w:rsidRDefault="00074608" w:rsidP="009F4F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>186960, Республика Карелия, п</w:t>
            </w:r>
            <w:proofErr w:type="gramStart"/>
            <w:r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>уезерский, ул. Октябрьская, 33</w:t>
            </w:r>
            <w:r w:rsidR="00331856"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B0284" w:rsidTr="00666FFD">
        <w:tc>
          <w:tcPr>
            <w:tcW w:w="4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66FFD" w:rsidRDefault="005B61DA" w:rsidP="00666FFD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66F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крупные страховые компании (перечень и виды оказываемых услуг)</w:t>
            </w:r>
          </w:p>
        </w:tc>
        <w:tc>
          <w:tcPr>
            <w:tcW w:w="8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074608" w:rsidRDefault="00631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Страховая компания ПАО </w:t>
            </w:r>
            <w:proofErr w:type="spellStart"/>
            <w:r w:rsidR="00331856"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>Росгосстрах</w:t>
            </w:r>
            <w:proofErr w:type="spellEnd"/>
            <w:r w:rsidR="00331856"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20762" w:rsidRPr="00074608" w:rsidRDefault="00074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>186960</w:t>
            </w:r>
            <w:r w:rsidR="00331856"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Республика Карелия, </w:t>
            </w:r>
            <w:r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>, п</w:t>
            </w:r>
            <w:proofErr w:type="gramStart"/>
            <w:r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074608">
              <w:rPr>
                <w:rFonts w:ascii="Times New Roman" w:eastAsia="Times New Roman" w:hAnsi="Times New Roman" w:cs="Times New Roman"/>
                <w:sz w:val="28"/>
                <w:szCs w:val="28"/>
              </w:rPr>
              <w:t>уезерский, ул. Октябрьская, 33</w:t>
            </w:r>
          </w:p>
          <w:p w:rsidR="00331856" w:rsidRPr="00074608" w:rsidRDefault="00331856" w:rsidP="006207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60C27" w:rsidRPr="00074608" w:rsidRDefault="00B60C27" w:rsidP="00B60C2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60"/>
        <w:tblW w:w="13234" w:type="dxa"/>
        <w:tblInd w:w="820" w:type="dxa"/>
        <w:tblLayout w:type="fixed"/>
        <w:tblLook w:val="0600"/>
      </w:tblPr>
      <w:tblGrid>
        <w:gridCol w:w="13234"/>
      </w:tblGrid>
      <w:tr w:rsidR="001B0284" w:rsidTr="00666FFD">
        <w:trPr>
          <w:trHeight w:val="449"/>
        </w:trPr>
        <w:tc>
          <w:tcPr>
            <w:tcW w:w="132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66FFD" w:rsidRDefault="005B6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666FF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Культура и туризм</w:t>
            </w:r>
          </w:p>
        </w:tc>
      </w:tr>
    </w:tbl>
    <w:p w:rsidR="001B0284" w:rsidRPr="00B60C27" w:rsidRDefault="001B0284" w:rsidP="00B60C2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50"/>
        <w:tblW w:w="13597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675"/>
        <w:gridCol w:w="9922"/>
      </w:tblGrid>
      <w:tr w:rsidR="001B0284" w:rsidTr="001F09F6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66FFD" w:rsidRDefault="005B6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666F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Основные достопримечательности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0C27" w:rsidRPr="001226F5" w:rsidRDefault="00B60C27" w:rsidP="00535C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0C27" w:rsidRPr="001226F5" w:rsidRDefault="00B60C27" w:rsidP="00535C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60C27" w:rsidRPr="001226F5" w:rsidRDefault="00B60C27" w:rsidP="00535C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Воттоваара</w:t>
            </w:r>
            <w:proofErr w:type="spellEnd"/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56D0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143120" cy="1357323"/>
                  <wp:effectExtent l="19050" t="0" r="0" b="0"/>
                  <wp:docPr id="19" name="Рисунок 19" descr="132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Рисунок 25" descr="1329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0" cy="1357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Озеро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Пизанец</w:t>
            </w:r>
            <w:proofErr w:type="spellEnd"/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72005" cy="1381125"/>
                  <wp:effectExtent l="19050" t="0" r="4445" b="0"/>
                  <wp:docPr id="9" name="Рисунок 8" descr="озеро Пизане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зеро Пизанец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00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Гафостров</w:t>
            </w:r>
            <w:proofErr w:type="spellEnd"/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56D0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71702" cy="1357322"/>
                  <wp:effectExtent l="19050" t="0" r="4748" b="0"/>
                  <wp:docPr id="7" name="Рисунок 7" descr="Гафостров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Рисунок 30" descr="Гафостров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1702" cy="1357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Ондозеро</w:t>
            </w:r>
            <w:proofErr w:type="spellEnd"/>
          </w:p>
          <w:p w:rsidR="001B0284" w:rsidRDefault="00B11C9A" w:rsidP="00B11C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56D0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976439" cy="1357322"/>
                  <wp:effectExtent l="19050" t="0" r="4761" b="0"/>
                  <wp:docPr id="8" name="Рисунок 8" descr="Ондозеро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Рисунок 31" descr="Ондозеро.jp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439" cy="1357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284" w:rsidTr="001F09F6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66FFD" w:rsidRDefault="005B6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 w:rsidRPr="00666F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Численность учреждений культурно-досугового типа</w:t>
            </w: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10 - учреждений культурно-досугового типа</w:t>
            </w: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развлекательных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центра</w:t>
            </w:r>
          </w:p>
          <w:p w:rsidR="001B0284" w:rsidRPr="00F1064C" w:rsidRDefault="00B11C9A" w:rsidP="00B11C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1 - центр дополнительного образования</w:t>
            </w:r>
          </w:p>
        </w:tc>
      </w:tr>
    </w:tbl>
    <w:p w:rsidR="001B0284" w:rsidRPr="00352679" w:rsidRDefault="001B0284" w:rsidP="00B60C27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40"/>
        <w:tblW w:w="13850" w:type="dxa"/>
        <w:tblInd w:w="0" w:type="dxa"/>
        <w:tblLayout w:type="fixed"/>
        <w:tblLook w:val="0600"/>
      </w:tblPr>
      <w:tblGrid>
        <w:gridCol w:w="820"/>
        <w:gridCol w:w="3847"/>
        <w:gridCol w:w="820"/>
        <w:gridCol w:w="8363"/>
      </w:tblGrid>
      <w:tr w:rsidR="001B0284" w:rsidTr="00666FFD">
        <w:trPr>
          <w:gridBefore w:val="1"/>
          <w:wBefore w:w="820" w:type="dxa"/>
        </w:trPr>
        <w:tc>
          <w:tcPr>
            <w:tcW w:w="466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284" w:rsidRPr="00666FFD" w:rsidRDefault="005B61DA" w:rsidP="00666FFD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666F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Развитие конкуренции</w:t>
            </w:r>
          </w:p>
        </w:tc>
        <w:tc>
          <w:tcPr>
            <w:tcW w:w="83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5091" w:rsidRPr="002E5091" w:rsidRDefault="002E5091" w:rsidP="002E509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 </w:t>
            </w:r>
            <w:r w:rsidR="00B11C9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B11C9A" w:rsidRPr="008C6F58">
              <w:rPr>
                <w:rFonts w:ascii="Times New Roman" w:eastAsia="Times New Roman" w:hAnsi="Times New Roman" w:cs="Times New Roman"/>
                <w:sz w:val="28"/>
                <w:szCs w:val="28"/>
              </w:rPr>
              <w:t>лан мероприятий («дорожная карта») по содействию развитию конкуренции в муниципальном образовании «Муезерский муниципальный район» на 2020-2022 годы</w:t>
            </w:r>
            <w:r w:rsidR="00A67C5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B0284" w:rsidRPr="002E5091" w:rsidRDefault="001B02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66FFD" w:rsidTr="001F09F6">
        <w:tblPrEx>
          <w:tblLook w:val="04A0"/>
        </w:tblPrEx>
        <w:tc>
          <w:tcPr>
            <w:tcW w:w="4667" w:type="dxa"/>
            <w:gridSpan w:val="2"/>
          </w:tcPr>
          <w:p w:rsidR="00666FFD" w:rsidRPr="001F09F6" w:rsidRDefault="00666FFD" w:rsidP="00666FFD">
            <w:pPr>
              <w:spacing w:after="200" w:line="240" w:lineRule="auto"/>
              <w:ind w:left="72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F09F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Конкурентные преимущества</w:t>
            </w:r>
          </w:p>
        </w:tc>
        <w:tc>
          <w:tcPr>
            <w:tcW w:w="9183" w:type="dxa"/>
            <w:gridSpan w:val="2"/>
          </w:tcPr>
          <w:p w:rsidR="00B11C9A" w:rsidRPr="00057A6D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Географическое положение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</w:p>
          <w:p w:rsidR="00B11C9A" w:rsidRPr="00057A6D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Муезерский район расположен вдоль границы с Финляндией, это дает возможность развития международного </w:t>
            </w:r>
            <w:proofErr w:type="gramStart"/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сотрудничества</w:t>
            </w:r>
            <w:proofErr w:type="gramEnd"/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как в культурной, так и в социально-экономической сферах</w:t>
            </w:r>
          </w:p>
          <w:p w:rsidR="00B11C9A" w:rsidRPr="00057A6D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территории района расположен упрощенный пункт пропуска Инари п</w:t>
            </w:r>
            <w:proofErr w:type="gramStart"/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.Л</w:t>
            </w:r>
            <w:proofErr w:type="gramEnd"/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ендеры </w:t>
            </w: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B11C9A" w:rsidRPr="00057A6D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Туристский потенциал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</w:p>
          <w:p w:rsidR="00B11C9A" w:rsidRPr="00057A6D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Муезерский район располагает значительным природно-ресурсным потенциалом, использование которого позволяет </w:t>
            </w:r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организовать исключительно интересные водные туристские маршруты </w:t>
            </w:r>
          </w:p>
          <w:p w:rsidR="00B11C9A" w:rsidRPr="00057A6D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Также на территории района располагается ландшафтный памятник природы гора </w:t>
            </w:r>
            <w:proofErr w:type="spellStart"/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Воттоваара</w:t>
            </w:r>
            <w:proofErr w:type="spellEnd"/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который вызывает большой интерес у туристов, и создает все предпосылки для создания здесь туристского комплекса </w:t>
            </w:r>
          </w:p>
          <w:p w:rsidR="00B11C9A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B11C9A" w:rsidRPr="00057A6D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Промышленный потенциал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B11C9A" w:rsidRPr="00057A6D" w:rsidRDefault="00B11C9A" w:rsidP="00B11C9A">
            <w:pPr>
              <w:pStyle w:val="1b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057A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территории Муезерского района располагаются месторождения, на которых возможна добыча строительного камня </w:t>
            </w:r>
          </w:p>
          <w:bookmarkEnd w:id="0"/>
          <w:p w:rsidR="00666FFD" w:rsidRPr="00B11C9A" w:rsidRDefault="00666FFD" w:rsidP="00B11C9A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1B0284" w:rsidRPr="000920EE" w:rsidRDefault="001B0284" w:rsidP="000920EE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B0284" w:rsidRPr="000920EE" w:rsidSect="00C00CA1">
      <w:footerReference w:type="default" r:id="rId17"/>
      <w:pgSz w:w="16834" w:h="11909" w:orient="landscape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732" w:rsidRDefault="009D1732">
      <w:pPr>
        <w:spacing w:line="240" w:lineRule="auto"/>
      </w:pPr>
      <w:r>
        <w:separator/>
      </w:r>
    </w:p>
  </w:endnote>
  <w:endnote w:type="continuationSeparator" w:id="0">
    <w:p w:rsidR="009D1732" w:rsidRDefault="009D17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6F5" w:rsidRDefault="001226F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732" w:rsidRDefault="009D1732">
      <w:pPr>
        <w:spacing w:line="240" w:lineRule="auto"/>
      </w:pPr>
      <w:r>
        <w:separator/>
      </w:r>
    </w:p>
  </w:footnote>
  <w:footnote w:type="continuationSeparator" w:id="0">
    <w:p w:rsidR="009D1732" w:rsidRDefault="009D17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A504F"/>
    <w:multiLevelType w:val="hybridMultilevel"/>
    <w:tmpl w:val="59E4E3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25C06"/>
    <w:multiLevelType w:val="hybridMultilevel"/>
    <w:tmpl w:val="3BCC81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245C7C"/>
    <w:multiLevelType w:val="hybridMultilevel"/>
    <w:tmpl w:val="28325416"/>
    <w:lvl w:ilvl="0" w:tplc="3D4ACE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C8919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1031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0AE89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D07A2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3033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9AEE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5AC10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3EF3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B9B7A48"/>
    <w:multiLevelType w:val="hybridMultilevel"/>
    <w:tmpl w:val="86C018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0284"/>
    <w:rsid w:val="000555B1"/>
    <w:rsid w:val="00074608"/>
    <w:rsid w:val="000920EE"/>
    <w:rsid w:val="000D0536"/>
    <w:rsid w:val="000E6D52"/>
    <w:rsid w:val="000F0C66"/>
    <w:rsid w:val="0011289D"/>
    <w:rsid w:val="001226F5"/>
    <w:rsid w:val="00145B89"/>
    <w:rsid w:val="00145EE3"/>
    <w:rsid w:val="00154C74"/>
    <w:rsid w:val="001905EF"/>
    <w:rsid w:val="001B0284"/>
    <w:rsid w:val="001B080C"/>
    <w:rsid w:val="001B0B83"/>
    <w:rsid w:val="001F09F6"/>
    <w:rsid w:val="0020391C"/>
    <w:rsid w:val="002147B6"/>
    <w:rsid w:val="00221EB6"/>
    <w:rsid w:val="002347AA"/>
    <w:rsid w:val="002B2618"/>
    <w:rsid w:val="002B5345"/>
    <w:rsid w:val="002C5772"/>
    <w:rsid w:val="002E5091"/>
    <w:rsid w:val="002E5EAA"/>
    <w:rsid w:val="00331856"/>
    <w:rsid w:val="00334F2A"/>
    <w:rsid w:val="003367D0"/>
    <w:rsid w:val="00343E8A"/>
    <w:rsid w:val="003470EA"/>
    <w:rsid w:val="00352679"/>
    <w:rsid w:val="003A5A23"/>
    <w:rsid w:val="00462AC0"/>
    <w:rsid w:val="0046363D"/>
    <w:rsid w:val="004B1518"/>
    <w:rsid w:val="004C083D"/>
    <w:rsid w:val="0050480A"/>
    <w:rsid w:val="00506C5A"/>
    <w:rsid w:val="00535CE4"/>
    <w:rsid w:val="00581768"/>
    <w:rsid w:val="00585DEA"/>
    <w:rsid w:val="005A2FD3"/>
    <w:rsid w:val="005B61DA"/>
    <w:rsid w:val="00620762"/>
    <w:rsid w:val="006232F2"/>
    <w:rsid w:val="006312FF"/>
    <w:rsid w:val="0066163C"/>
    <w:rsid w:val="00666FFD"/>
    <w:rsid w:val="006B55AA"/>
    <w:rsid w:val="00711AAC"/>
    <w:rsid w:val="0073379C"/>
    <w:rsid w:val="008074D3"/>
    <w:rsid w:val="00826688"/>
    <w:rsid w:val="00842138"/>
    <w:rsid w:val="00846C8B"/>
    <w:rsid w:val="008D6699"/>
    <w:rsid w:val="009234FC"/>
    <w:rsid w:val="00924FDC"/>
    <w:rsid w:val="00934DAC"/>
    <w:rsid w:val="00955E2E"/>
    <w:rsid w:val="00995306"/>
    <w:rsid w:val="009D1732"/>
    <w:rsid w:val="009F045F"/>
    <w:rsid w:val="009F4F96"/>
    <w:rsid w:val="009F62A0"/>
    <w:rsid w:val="00A11EB0"/>
    <w:rsid w:val="00A67C57"/>
    <w:rsid w:val="00B11C9A"/>
    <w:rsid w:val="00B60C27"/>
    <w:rsid w:val="00B701E8"/>
    <w:rsid w:val="00B770A4"/>
    <w:rsid w:val="00BF5406"/>
    <w:rsid w:val="00C00CA1"/>
    <w:rsid w:val="00C30D44"/>
    <w:rsid w:val="00CD2A30"/>
    <w:rsid w:val="00D37A5B"/>
    <w:rsid w:val="00D502A3"/>
    <w:rsid w:val="00D97862"/>
    <w:rsid w:val="00DB236F"/>
    <w:rsid w:val="00DD1B3A"/>
    <w:rsid w:val="00DE7764"/>
    <w:rsid w:val="00DF7C80"/>
    <w:rsid w:val="00E41E60"/>
    <w:rsid w:val="00E529A0"/>
    <w:rsid w:val="00ED59FF"/>
    <w:rsid w:val="00EE1E8D"/>
    <w:rsid w:val="00F1064C"/>
    <w:rsid w:val="00F5258F"/>
    <w:rsid w:val="00F87011"/>
    <w:rsid w:val="00FA1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480A"/>
  </w:style>
  <w:style w:type="paragraph" w:styleId="1">
    <w:name w:val="heading 1"/>
    <w:basedOn w:val="a"/>
    <w:next w:val="a"/>
    <w:rsid w:val="0050480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50480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50480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50480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50480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50480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0480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0480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50480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24">
    <w:name w:val="24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6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">
    <w:name w:val="4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2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"/>
    <w:rsid w:val="0050480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470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0EA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autoRedefine/>
    <w:semiHidden/>
    <w:unhideWhenUsed/>
    <w:rsid w:val="002E5091"/>
    <w:pPr>
      <w:suppressAutoHyphens/>
      <w:spacing w:line="240" w:lineRule="auto"/>
      <w:ind w:left="170" w:hanging="170"/>
      <w:jc w:val="both"/>
    </w:pPr>
    <w:rPr>
      <w:rFonts w:eastAsia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2E5091"/>
    <w:rPr>
      <w:rFonts w:eastAsia="Times New Roman" w:cs="Times New Roman"/>
      <w:sz w:val="20"/>
      <w:szCs w:val="20"/>
      <w:lang w:val="ru-RU"/>
    </w:rPr>
  </w:style>
  <w:style w:type="character" w:styleId="a9">
    <w:name w:val="footnote reference"/>
    <w:basedOn w:val="a0"/>
    <w:semiHidden/>
    <w:unhideWhenUsed/>
    <w:rsid w:val="002E5091"/>
    <w:rPr>
      <w:vertAlign w:val="superscript"/>
    </w:rPr>
  </w:style>
  <w:style w:type="character" w:customStyle="1" w:styleId="aa">
    <w:name w:val="Подлежащее таблицы Знак"/>
    <w:basedOn w:val="a0"/>
    <w:link w:val="ab"/>
    <w:locked/>
    <w:rsid w:val="002E5091"/>
  </w:style>
  <w:style w:type="paragraph" w:customStyle="1" w:styleId="ab">
    <w:name w:val="Подлежащее таблицы"/>
    <w:basedOn w:val="a"/>
    <w:link w:val="aa"/>
    <w:qFormat/>
    <w:rsid w:val="002E5091"/>
    <w:pPr>
      <w:suppressAutoHyphens/>
      <w:spacing w:line="240" w:lineRule="auto"/>
      <w:ind w:left="113" w:hanging="113"/>
    </w:pPr>
  </w:style>
  <w:style w:type="character" w:customStyle="1" w:styleId="ac">
    <w:name w:val="Таблица Знак"/>
    <w:link w:val="ad"/>
    <w:locked/>
    <w:rsid w:val="002E5091"/>
  </w:style>
  <w:style w:type="paragraph" w:customStyle="1" w:styleId="ad">
    <w:name w:val="Таблица"/>
    <w:basedOn w:val="a"/>
    <w:link w:val="ac"/>
    <w:qFormat/>
    <w:rsid w:val="002E5091"/>
    <w:pPr>
      <w:tabs>
        <w:tab w:val="decimal" w:pos="567"/>
      </w:tabs>
      <w:suppressAutoHyphens/>
      <w:spacing w:line="240" w:lineRule="auto"/>
    </w:pPr>
  </w:style>
  <w:style w:type="character" w:customStyle="1" w:styleId="ae">
    <w:name w:val="Шапка таблицы Знак"/>
    <w:basedOn w:val="a0"/>
    <w:link w:val="af"/>
    <w:locked/>
    <w:rsid w:val="002E5091"/>
  </w:style>
  <w:style w:type="paragraph" w:customStyle="1" w:styleId="af">
    <w:name w:val="Шапка таблицы"/>
    <w:basedOn w:val="a"/>
    <w:link w:val="ae"/>
    <w:autoRedefine/>
    <w:qFormat/>
    <w:rsid w:val="002E5091"/>
    <w:pPr>
      <w:spacing w:line="240" w:lineRule="auto"/>
      <w:jc w:val="center"/>
    </w:pPr>
  </w:style>
  <w:style w:type="paragraph" w:styleId="af0">
    <w:name w:val="List Paragraph"/>
    <w:basedOn w:val="a"/>
    <w:uiPriority w:val="34"/>
    <w:qFormat/>
    <w:rsid w:val="002E5091"/>
    <w:pPr>
      <w:ind w:left="720"/>
      <w:contextualSpacing/>
    </w:pPr>
  </w:style>
  <w:style w:type="paragraph" w:customStyle="1" w:styleId="1b">
    <w:name w:val="Обычный1"/>
    <w:rsid w:val="00846C8B"/>
  </w:style>
  <w:style w:type="paragraph" w:customStyle="1" w:styleId="ConsPlusNonformat">
    <w:name w:val="ConsPlusNonformat"/>
    <w:rsid w:val="00CD2A30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24">
    <w:name w:val="2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5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470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0EA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autoRedefine/>
    <w:semiHidden/>
    <w:unhideWhenUsed/>
    <w:rsid w:val="002E5091"/>
    <w:pPr>
      <w:suppressAutoHyphens/>
      <w:spacing w:line="240" w:lineRule="auto"/>
      <w:ind w:left="170" w:hanging="170"/>
      <w:jc w:val="both"/>
    </w:pPr>
    <w:rPr>
      <w:rFonts w:eastAsia="Times New Roman" w:cs="Times New Roman"/>
      <w:sz w:val="20"/>
      <w:szCs w:val="20"/>
      <w:lang w:val="ru-RU"/>
    </w:rPr>
  </w:style>
  <w:style w:type="character" w:customStyle="1" w:styleId="a8">
    <w:name w:val="Текст сноски Знак"/>
    <w:basedOn w:val="a0"/>
    <w:link w:val="a7"/>
    <w:semiHidden/>
    <w:rsid w:val="002E5091"/>
    <w:rPr>
      <w:rFonts w:eastAsia="Times New Roman" w:cs="Times New Roman"/>
      <w:sz w:val="20"/>
      <w:szCs w:val="20"/>
      <w:lang w:val="ru-RU"/>
    </w:rPr>
  </w:style>
  <w:style w:type="character" w:styleId="a9">
    <w:name w:val="footnote reference"/>
    <w:basedOn w:val="a0"/>
    <w:semiHidden/>
    <w:unhideWhenUsed/>
    <w:rsid w:val="002E5091"/>
    <w:rPr>
      <w:vertAlign w:val="superscript"/>
    </w:rPr>
  </w:style>
  <w:style w:type="character" w:customStyle="1" w:styleId="aa">
    <w:name w:val="Подлежащее таблицы Знак"/>
    <w:basedOn w:val="a0"/>
    <w:link w:val="ab"/>
    <w:locked/>
    <w:rsid w:val="002E5091"/>
  </w:style>
  <w:style w:type="paragraph" w:customStyle="1" w:styleId="ab">
    <w:name w:val="Подлежащее таблицы"/>
    <w:basedOn w:val="a"/>
    <w:link w:val="aa"/>
    <w:qFormat/>
    <w:rsid w:val="002E5091"/>
    <w:pPr>
      <w:suppressAutoHyphens/>
      <w:spacing w:line="240" w:lineRule="auto"/>
      <w:ind w:left="113" w:hanging="113"/>
    </w:pPr>
  </w:style>
  <w:style w:type="character" w:customStyle="1" w:styleId="ac">
    <w:name w:val="Таблица Знак"/>
    <w:link w:val="ad"/>
    <w:locked/>
    <w:rsid w:val="002E5091"/>
  </w:style>
  <w:style w:type="paragraph" w:customStyle="1" w:styleId="ad">
    <w:name w:val="Таблица"/>
    <w:basedOn w:val="a"/>
    <w:link w:val="ac"/>
    <w:qFormat/>
    <w:rsid w:val="002E5091"/>
    <w:pPr>
      <w:tabs>
        <w:tab w:val="decimal" w:pos="567"/>
      </w:tabs>
      <w:suppressAutoHyphens/>
      <w:spacing w:line="240" w:lineRule="auto"/>
    </w:pPr>
  </w:style>
  <w:style w:type="character" w:customStyle="1" w:styleId="ae">
    <w:name w:val="Шапка таблицы Знак"/>
    <w:basedOn w:val="a0"/>
    <w:link w:val="af"/>
    <w:locked/>
    <w:rsid w:val="002E5091"/>
  </w:style>
  <w:style w:type="paragraph" w:customStyle="1" w:styleId="af">
    <w:name w:val="Шапка таблицы"/>
    <w:basedOn w:val="a"/>
    <w:link w:val="ae"/>
    <w:autoRedefine/>
    <w:qFormat/>
    <w:rsid w:val="002E5091"/>
    <w:pPr>
      <w:spacing w:line="240" w:lineRule="auto"/>
      <w:jc w:val="center"/>
    </w:pPr>
  </w:style>
  <w:style w:type="paragraph" w:styleId="af0">
    <w:name w:val="List Paragraph"/>
    <w:basedOn w:val="a"/>
    <w:uiPriority w:val="34"/>
    <w:qFormat/>
    <w:rsid w:val="002E5091"/>
    <w:pPr>
      <w:ind w:left="720"/>
      <w:contextualSpacing/>
    </w:pPr>
  </w:style>
  <w:style w:type="paragraph" w:customStyle="1" w:styleId="1b">
    <w:name w:val="Обычный1"/>
    <w:rsid w:val="00846C8B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>
                <a:solidFill>
                  <a:srgbClr val="00B0F0"/>
                </a:solidFill>
              </a:rPr>
              <a:t>Земельные</a:t>
            </a:r>
            <a:r>
              <a:rPr lang="ru-RU" baseline="0">
                <a:solidFill>
                  <a:srgbClr val="00B0F0"/>
                </a:solidFill>
              </a:rPr>
              <a:t> ресурсы</a:t>
            </a:r>
            <a:endParaRPr lang="ru-RU">
              <a:solidFill>
                <a:srgbClr val="00B0F0"/>
              </a:solidFill>
            </a:endParaRPr>
          </a:p>
        </c:rich>
      </c:tx>
      <c:layout>
        <c:manualLayout>
          <c:xMode val="edge"/>
          <c:yMode val="edge"/>
          <c:x val="0.2609374453193351"/>
          <c:y val="3.7037037037037056E-2"/>
        </c:manualLayout>
      </c:layout>
      <c:overlay val="1"/>
    </c:title>
    <c:view3D>
      <c:rotX val="50"/>
      <c:rotY val="50"/>
      <c:perspective val="0"/>
    </c:view3D>
    <c:plotArea>
      <c:layout>
        <c:manualLayout>
          <c:layoutTarget val="inner"/>
          <c:xMode val="edge"/>
          <c:yMode val="edge"/>
          <c:x val="0.21839438038995143"/>
          <c:y val="3.3268740567092982E-2"/>
          <c:w val="0.44355158730158739"/>
          <c:h val="0.73855085341223103"/>
        </c:manualLayout>
      </c:layout>
      <c:pie3DChart>
        <c:varyColors val="1"/>
        <c:ser>
          <c:idx val="0"/>
          <c:order val="0"/>
          <c:explosion val="29"/>
          <c:dPt>
            <c:idx val="0"/>
            <c:explosion val="0"/>
            <c:spPr>
              <a:solidFill>
                <a:srgbClr val="4FD168"/>
              </a:solidFill>
            </c:spPr>
          </c:dPt>
          <c:dPt>
            <c:idx val="3"/>
            <c:spPr>
              <a:solidFill>
                <a:srgbClr val="FFFF00"/>
              </a:solidFill>
            </c:spPr>
          </c:dPt>
          <c:dLbls>
            <c:dLbl>
              <c:idx val="0"/>
              <c:layout>
                <c:manualLayout>
                  <c:x val="0.10795144356955386"/>
                  <c:y val="-0.20420567220764069"/>
                </c:manualLayout>
              </c:layout>
              <c:showVal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Лист1!$A$1:$A$5</c:f>
              <c:strCache>
                <c:ptCount val="5"/>
                <c:pt idx="0">
                  <c:v>Земли лесного фонда, в том числе водного фонда </c:v>
                </c:pt>
                <c:pt idx="1">
                  <c:v>Земли запаса </c:v>
                </c:pt>
                <c:pt idx="2">
                  <c:v>Промышленные земли </c:v>
                </c:pt>
                <c:pt idx="3">
                  <c:v>Земли населенных пунктов</c:v>
                </c:pt>
                <c:pt idx="4">
                  <c:v>Земли с/х назначения </c:v>
                </c:pt>
              </c:strCache>
            </c:strRef>
          </c:cat>
          <c:val>
            <c:numRef>
              <c:f>Лист1!$B$1:$B$5</c:f>
              <c:numCache>
                <c:formatCode>General</c:formatCode>
                <c:ptCount val="5"/>
                <c:pt idx="0">
                  <c:v>98.960000000000022</c:v>
                </c:pt>
                <c:pt idx="1">
                  <c:v>0.53</c:v>
                </c:pt>
                <c:pt idx="2">
                  <c:v>0.28000000000000008</c:v>
                </c:pt>
                <c:pt idx="3">
                  <c:v>0.12000000000000002</c:v>
                </c:pt>
                <c:pt idx="4">
                  <c:v>0.1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"/>
          <c:y val="0.67233570593591752"/>
          <c:w val="0.96995691163604569"/>
          <c:h val="0.30238142501094972"/>
        </c:manualLayout>
      </c:layout>
    </c:legend>
    <c:plotVisOnly val="1"/>
    <c:dispBlanksAs val="zero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otX val="40"/>
      <c:perspective val="0"/>
    </c:view3D>
    <c:plotArea>
      <c:layout>
        <c:manualLayout>
          <c:layoutTarget val="inner"/>
          <c:xMode val="edge"/>
          <c:yMode val="edge"/>
          <c:x val="7.3913167104112013E-2"/>
          <c:y val="5.3240740740740741E-2"/>
          <c:w val="0.59034164479440066"/>
          <c:h val="0.8333333333333337"/>
        </c:manualLayout>
      </c:layout>
      <c:pie3DChart>
        <c:varyColors val="1"/>
        <c:ser>
          <c:idx val="0"/>
          <c:order val="0"/>
          <c:dLbls>
            <c:dLbl>
              <c:idx val="5"/>
              <c:layout>
                <c:manualLayout>
                  <c:x val="0.18411723534558191"/>
                  <c:y val="-0.11343904928550599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Лист2!$A$1:$A$6</c:f>
              <c:strCache>
                <c:ptCount val="6"/>
                <c:pt idx="0">
                  <c:v>Лесная промышленность </c:v>
                </c:pt>
                <c:pt idx="1">
                  <c:v>Сельское хозяйство </c:v>
                </c:pt>
                <c:pt idx="2">
                  <c:v>Транспорт и связь </c:v>
                </c:pt>
                <c:pt idx="3">
                  <c:v>Розничная торговля </c:v>
                </c:pt>
                <c:pt idx="4">
                  <c:v>Прочие</c:v>
                </c:pt>
                <c:pt idx="5">
                  <c:v>Учреждения</c:v>
                </c:pt>
              </c:strCache>
            </c:strRef>
          </c:cat>
          <c:val>
            <c:numRef>
              <c:f>Лист2!$B$1:$B$6</c:f>
              <c:numCache>
                <c:formatCode>General</c:formatCode>
                <c:ptCount val="6"/>
                <c:pt idx="0">
                  <c:v>3</c:v>
                </c:pt>
                <c:pt idx="1">
                  <c:v>5</c:v>
                </c:pt>
                <c:pt idx="2">
                  <c:v>9</c:v>
                </c:pt>
                <c:pt idx="3">
                  <c:v>15</c:v>
                </c:pt>
                <c:pt idx="4">
                  <c:v>20</c:v>
                </c:pt>
                <c:pt idx="5">
                  <c:v>73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78464-615F-43D9-BC62-6642935D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18</Pages>
  <Words>2056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44</cp:revision>
  <dcterms:created xsi:type="dcterms:W3CDTF">2021-04-20T08:33:00Z</dcterms:created>
  <dcterms:modified xsi:type="dcterms:W3CDTF">2021-04-20T11:43:00Z</dcterms:modified>
</cp:coreProperties>
</file>